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7CCCEE24" w:rsidR="0000346F" w:rsidRPr="00D25217"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t>
      </w:r>
      <w:r w:rsidR="005205BC">
        <w:rPr>
          <w:rFonts w:ascii="Arial" w:eastAsia="Batang" w:hAnsi="Arial" w:cs="Arial"/>
          <w:b/>
          <w:bCs/>
          <w:sz w:val="28"/>
          <w:szCs w:val="28"/>
          <w:lang w:eastAsia="en-US"/>
        </w:rPr>
        <w:t>109</w:t>
      </w:r>
      <w:r w:rsidR="0000346F" w:rsidRPr="00476118">
        <w:rPr>
          <w:lang w:val="de-DE"/>
        </w:rPr>
        <w:tab/>
      </w:r>
      <w:r w:rsidR="0000346F" w:rsidRPr="00476118">
        <w:rPr>
          <w:lang w:val="de-DE"/>
        </w:rPr>
        <w:tab/>
      </w:r>
      <w:r w:rsidR="0000346F" w:rsidRPr="00476118">
        <w:rPr>
          <w:lang w:val="de-DE"/>
        </w:rPr>
        <w:tab/>
      </w:r>
      <w:r w:rsidR="008155B9" w:rsidRPr="008155B9">
        <w:rPr>
          <w:rFonts w:ascii="Arial" w:eastAsia="Batang" w:hAnsi="Arial" w:cs="Arial"/>
          <w:b/>
          <w:bCs/>
          <w:sz w:val="28"/>
          <w:szCs w:val="28"/>
          <w:lang w:eastAsia="en-US"/>
        </w:rPr>
        <w:t>RP-252335</w:t>
      </w:r>
    </w:p>
    <w:p w14:paraId="4469F108" w14:textId="5E532256" w:rsidR="001408D1" w:rsidRPr="001408D1" w:rsidRDefault="005205BC" w:rsidP="001408D1">
      <w:pPr>
        <w:tabs>
          <w:tab w:val="left" w:pos="1985"/>
        </w:tabs>
        <w:spacing w:after="0" w:afterAutospacing="0"/>
        <w:ind w:left="1985" w:hangingChars="706" w:hanging="1985"/>
        <w:rPr>
          <w:rFonts w:ascii="Arial" w:eastAsia="MS Mincho" w:hAnsi="Arial" w:cs="Arial"/>
          <w:b/>
          <w:bCs/>
          <w:sz w:val="28"/>
          <w:szCs w:val="24"/>
        </w:rPr>
      </w:pPr>
      <w:r w:rsidRPr="00C66F40">
        <w:rPr>
          <w:rFonts w:ascii="Arial" w:eastAsia="MS Mincho" w:hAnsi="Arial" w:cs="Arial"/>
          <w:b/>
          <w:bCs/>
          <w:sz w:val="28"/>
          <w:szCs w:val="24"/>
        </w:rPr>
        <w:t>Beijing, China, Sept 12-20</w:t>
      </w:r>
      <w:r w:rsidR="00E37212" w:rsidRPr="00C66F40">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40D98170"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DF07AE" w:rsidRPr="00DF07AE">
        <w:rPr>
          <w:rFonts w:ascii="Arial" w:hAnsi="Arial" w:cs="Arial"/>
          <w:b/>
          <w:bCs/>
          <w:sz w:val="28"/>
          <w:szCs w:val="28"/>
          <w:lang w:val="en-US"/>
        </w:rPr>
        <w:t xml:space="preserve">NTN HD-FDD </w:t>
      </w:r>
      <w:r w:rsidR="00DF07AE">
        <w:rPr>
          <w:rFonts w:ascii="Arial" w:hAnsi="Arial" w:cs="Arial"/>
          <w:b/>
          <w:bCs/>
          <w:sz w:val="28"/>
          <w:szCs w:val="28"/>
          <w:lang w:val="en-US"/>
        </w:rPr>
        <w:t xml:space="preserve">Mobile </w:t>
      </w:r>
      <w:r w:rsidR="00DF07AE" w:rsidRPr="00DF07AE">
        <w:rPr>
          <w:rFonts w:ascii="Arial" w:hAnsi="Arial" w:cs="Arial"/>
          <w:b/>
          <w:bCs/>
          <w:sz w:val="28"/>
          <w:szCs w:val="28"/>
          <w:lang w:val="en-US"/>
        </w:rPr>
        <w:t>VSAT for Ka</w:t>
      </w:r>
      <w:r w:rsidR="00A61BA7">
        <w:rPr>
          <w:rFonts w:ascii="Arial" w:hAnsi="Arial" w:cs="Arial"/>
          <w:b/>
          <w:bCs/>
          <w:sz w:val="28"/>
          <w:szCs w:val="28"/>
          <w:lang w:val="en-US"/>
        </w:rPr>
        <w:t xml:space="preserve"> and </w:t>
      </w:r>
      <w:r w:rsidR="00DF07AE" w:rsidRPr="00DF07AE">
        <w:rPr>
          <w:rFonts w:ascii="Arial" w:hAnsi="Arial" w:cs="Arial"/>
          <w:b/>
          <w:bCs/>
          <w:sz w:val="28"/>
          <w:szCs w:val="28"/>
          <w:lang w:val="en-US"/>
        </w:rPr>
        <w:t>Ku bands</w:t>
      </w:r>
    </w:p>
    <w:p w14:paraId="26DC8AEB" w14:textId="6F8F595B"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C66F40">
        <w:rPr>
          <w:rFonts w:ascii="Arial" w:eastAsiaTheme="minorEastAsia" w:hAnsi="Arial" w:cs="Arial"/>
          <w:b/>
          <w:bCs/>
          <w:sz w:val="28"/>
          <w:szCs w:val="28"/>
          <w:lang w:val="pt-BR"/>
        </w:rPr>
        <w:t>9.1.4.6</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33CCFA" w14:textId="2C7C2CAF" w:rsidR="00C71638" w:rsidRDefault="00FB09DC" w:rsidP="004078C7">
      <w:pPr>
        <w:pStyle w:val="Heading1"/>
        <w:spacing w:after="180"/>
      </w:pPr>
      <w:r>
        <w:rPr>
          <w:rFonts w:hint="eastAsia"/>
        </w:rPr>
        <w:t>Background</w:t>
      </w:r>
    </w:p>
    <w:p w14:paraId="4B5A3662" w14:textId="39BC095B" w:rsidR="000E44A4" w:rsidRDefault="00F01F35" w:rsidP="000E44A4">
      <w:r>
        <w:t xml:space="preserve">At RAN#108, the list of potential RAN4 5GAdv items is </w:t>
      </w:r>
      <w:r w:rsidR="00FF559E">
        <w:t>endorsed</w:t>
      </w:r>
      <w:r>
        <w:t xml:space="preserve"> in </w:t>
      </w:r>
      <w:r w:rsidRPr="00FE4F50">
        <w:t>[</w:t>
      </w:r>
      <w:r w:rsidR="00FF559E" w:rsidRPr="00FE4F50">
        <w:t>1</w:t>
      </w:r>
      <w:r>
        <w:t>]. Below is</w:t>
      </w:r>
      <w:r w:rsidR="004E1D04">
        <w:t xml:space="preserve"> </w:t>
      </w:r>
      <w:r>
        <w:t>a section of that listing as related to NTN</w:t>
      </w:r>
      <w:r w:rsidR="00D432D2">
        <w:t xml:space="preserve"> enhancements that are expected to be </w:t>
      </w:r>
      <w:r w:rsidR="00994FB1">
        <w:t xml:space="preserve">further </w:t>
      </w:r>
      <w:r w:rsidR="00D432D2">
        <w:t>discussed at RAN#109 as part of the drafting process of a Rel-20 WID.</w:t>
      </w:r>
    </w:p>
    <w:tbl>
      <w:tblPr>
        <w:tblStyle w:val="TableGrid"/>
        <w:tblW w:w="0" w:type="auto"/>
        <w:tblLook w:val="04A0" w:firstRow="1" w:lastRow="0" w:firstColumn="1" w:lastColumn="0" w:noHBand="0" w:noVBand="1"/>
      </w:tblPr>
      <w:tblGrid>
        <w:gridCol w:w="9954"/>
      </w:tblGrid>
      <w:tr w:rsidR="00404329" w:rsidRPr="0070781F" w14:paraId="717EBB0D" w14:textId="77777777" w:rsidTr="00404329">
        <w:tc>
          <w:tcPr>
            <w:tcW w:w="9954" w:type="dxa"/>
          </w:tcPr>
          <w:p w14:paraId="46665BAA" w14:textId="77777777" w:rsidR="0070781F" w:rsidRPr="0070781F" w:rsidRDefault="0070781F" w:rsidP="0070781F">
            <w:pPr>
              <w:pStyle w:val="Heading1"/>
              <w:numPr>
                <w:ilvl w:val="0"/>
                <w:numId w:val="0"/>
              </w:numPr>
              <w:spacing w:after="180"/>
              <w:ind w:left="709" w:hanging="709"/>
              <w:rPr>
                <w:rFonts w:ascii="Times New Roman" w:hAnsi="Times New Roman"/>
                <w:color w:val="000000" w:themeColor="text1"/>
                <w:sz w:val="22"/>
                <w:szCs w:val="14"/>
              </w:rPr>
            </w:pPr>
            <w:r w:rsidRPr="0070781F">
              <w:rPr>
                <w:rFonts w:ascii="Times New Roman" w:hAnsi="Times New Roman"/>
                <w:color w:val="000000" w:themeColor="text1"/>
                <w:sz w:val="22"/>
                <w:szCs w:val="14"/>
              </w:rPr>
              <w:t xml:space="preserve">NTN enhancements </w:t>
            </w:r>
          </w:p>
          <w:p w14:paraId="5FD772A1" w14:textId="77777777" w:rsidR="0070781F" w:rsidRPr="0070781F" w:rsidRDefault="0070781F" w:rsidP="0070781F">
            <w:pPr>
              <w:pStyle w:val="Heading2"/>
              <w:adjustRightInd w:val="0"/>
              <w:spacing w:before="120"/>
              <w:ind w:left="578" w:hanging="578"/>
              <w:rPr>
                <w:rFonts w:ascii="Times New Roman" w:hAnsi="Times New Roman"/>
                <w:i/>
                <w:color w:val="000000" w:themeColor="text1"/>
                <w:sz w:val="22"/>
                <w:szCs w:val="14"/>
              </w:rPr>
            </w:pPr>
            <w:r w:rsidRPr="0070781F">
              <w:rPr>
                <w:rFonts w:ascii="Times New Roman" w:hAnsi="Times New Roman"/>
                <w:color w:val="000000" w:themeColor="text1"/>
                <w:sz w:val="22"/>
                <w:szCs w:val="14"/>
              </w:rPr>
              <w:t>Agreements:</w:t>
            </w:r>
          </w:p>
          <w:p w14:paraId="67557D93" w14:textId="77777777" w:rsidR="0070781F" w:rsidRPr="0070781F" w:rsidRDefault="0070781F" w:rsidP="0070781F">
            <w:pPr>
              <w:rPr>
                <w:b/>
                <w:bCs/>
                <w:sz w:val="22"/>
                <w:szCs w:val="14"/>
                <w:lang w:eastAsia="x-none"/>
              </w:rPr>
            </w:pPr>
            <w:r w:rsidRPr="0070781F">
              <w:rPr>
                <w:b/>
                <w:bCs/>
                <w:sz w:val="22"/>
                <w:szCs w:val="14"/>
                <w:lang w:eastAsia="x-none"/>
              </w:rPr>
              <w:t xml:space="preserve">High level scope for WI on </w:t>
            </w:r>
            <w:r w:rsidRPr="0070781F">
              <w:rPr>
                <w:b/>
                <w:bCs/>
                <w:sz w:val="22"/>
                <w:szCs w:val="14"/>
              </w:rPr>
              <w:t>NTN enhancement (the exact scope and WID draft will be discussed and decided in RAN#109)</w:t>
            </w:r>
            <w:r w:rsidRPr="0070781F">
              <w:rPr>
                <w:b/>
                <w:bCs/>
                <w:sz w:val="22"/>
                <w:szCs w:val="14"/>
                <w:lang w:eastAsia="x-none"/>
              </w:rPr>
              <w:t>:</w:t>
            </w:r>
          </w:p>
          <w:p w14:paraId="55BF709B" w14:textId="0FC45B67" w:rsidR="0070781F" w:rsidRPr="0070781F" w:rsidRDefault="00CC5B9A" w:rsidP="0070781F">
            <w:pPr>
              <w:pStyle w:val="ListParagraph"/>
              <w:numPr>
                <w:ilvl w:val="1"/>
                <w:numId w:val="37"/>
              </w:numPr>
              <w:snapToGrid/>
              <w:spacing w:after="0" w:afterAutospacing="0"/>
              <w:ind w:leftChars="0"/>
              <w:jc w:val="left"/>
              <w:rPr>
                <w:sz w:val="22"/>
                <w:szCs w:val="14"/>
              </w:rPr>
            </w:pPr>
            <w:r>
              <w:rPr>
                <w:sz w:val="22"/>
                <w:szCs w:val="14"/>
              </w:rPr>
              <w:t xml:space="preserve"> </w:t>
            </w:r>
            <w:r w:rsidR="0070781F" w:rsidRPr="0070781F">
              <w:rPr>
                <w:sz w:val="22"/>
                <w:szCs w:val="14"/>
              </w:rPr>
              <w:t xml:space="preserve">NTN HPUE </w:t>
            </w:r>
          </w:p>
          <w:p w14:paraId="09EB6594" w14:textId="5DA6118A" w:rsidR="0070781F" w:rsidRPr="0070781F" w:rsidRDefault="00CC5B9A" w:rsidP="00CC5B9A">
            <w:pPr>
              <w:pStyle w:val="ListParagraph"/>
              <w:numPr>
                <w:ilvl w:val="2"/>
                <w:numId w:val="37"/>
              </w:numPr>
              <w:snapToGrid/>
              <w:spacing w:after="0" w:afterAutospacing="0"/>
              <w:ind w:leftChars="0"/>
              <w:contextualSpacing/>
              <w:jc w:val="left"/>
              <w:rPr>
                <w:sz w:val="22"/>
                <w:szCs w:val="14"/>
              </w:rPr>
            </w:pPr>
            <w:r>
              <w:rPr>
                <w:sz w:val="22"/>
                <w:szCs w:val="14"/>
              </w:rPr>
              <w:t>…</w:t>
            </w:r>
            <w:r w:rsidRPr="00CC5B9A">
              <w:rPr>
                <w:i/>
                <w:iCs/>
                <w:sz w:val="22"/>
                <w:szCs w:val="14"/>
              </w:rPr>
              <w:t>text removed for brevity</w:t>
            </w:r>
            <w:r>
              <w:rPr>
                <w:sz w:val="22"/>
                <w:szCs w:val="14"/>
              </w:rPr>
              <w:t>….</w:t>
            </w:r>
          </w:p>
          <w:p w14:paraId="26A486A1" w14:textId="77777777" w:rsidR="0070781F" w:rsidRPr="00CC5B9A" w:rsidRDefault="0070781F" w:rsidP="0070781F">
            <w:pPr>
              <w:pStyle w:val="ListParagraph"/>
              <w:numPr>
                <w:ilvl w:val="1"/>
                <w:numId w:val="37"/>
              </w:numPr>
              <w:snapToGrid/>
              <w:spacing w:after="0" w:afterAutospacing="0"/>
              <w:ind w:leftChars="0"/>
              <w:jc w:val="left"/>
              <w:rPr>
                <w:sz w:val="22"/>
                <w:szCs w:val="14"/>
              </w:rPr>
            </w:pPr>
            <w:r w:rsidRPr="00CC5B9A">
              <w:rPr>
                <w:sz w:val="22"/>
                <w:szCs w:val="14"/>
              </w:rPr>
              <w:t>NTN HD-FDD VSAT for Ka/Ku bands</w:t>
            </w:r>
          </w:p>
          <w:p w14:paraId="10CD9A3E" w14:textId="77777777" w:rsidR="0070781F" w:rsidRPr="0070781F" w:rsidRDefault="0070781F" w:rsidP="0070781F">
            <w:pPr>
              <w:pStyle w:val="ListParagraph"/>
              <w:numPr>
                <w:ilvl w:val="2"/>
                <w:numId w:val="37"/>
              </w:numPr>
              <w:snapToGrid/>
              <w:spacing w:after="0" w:afterAutospacing="0"/>
              <w:ind w:leftChars="0"/>
              <w:jc w:val="left"/>
              <w:rPr>
                <w:sz w:val="22"/>
                <w:szCs w:val="14"/>
              </w:rPr>
            </w:pPr>
            <w:r w:rsidRPr="0070781F">
              <w:rPr>
                <w:sz w:val="22"/>
                <w:szCs w:val="14"/>
              </w:rPr>
              <w:t xml:space="preserve">RAN4 will start with HD-FDD mobile VSAT with small antennas (e.g 20x20cm). </w:t>
            </w:r>
          </w:p>
          <w:p w14:paraId="3AA30880" w14:textId="77777777" w:rsidR="0070781F" w:rsidRPr="0070781F" w:rsidRDefault="0070781F" w:rsidP="0070781F">
            <w:pPr>
              <w:pStyle w:val="ListParagraph"/>
              <w:numPr>
                <w:ilvl w:val="2"/>
                <w:numId w:val="37"/>
              </w:numPr>
              <w:snapToGrid/>
              <w:spacing w:after="0" w:afterAutospacing="0"/>
              <w:ind w:leftChars="0"/>
              <w:jc w:val="left"/>
              <w:rPr>
                <w:sz w:val="22"/>
                <w:szCs w:val="14"/>
              </w:rPr>
            </w:pPr>
            <w:r w:rsidRPr="0070781F">
              <w:rPr>
                <w:sz w:val="22"/>
                <w:szCs w:val="14"/>
              </w:rPr>
              <w:t xml:space="preserve">Once the mobile VSAT with small antennas work is done, </w:t>
            </w:r>
          </w:p>
          <w:p w14:paraId="1B89F763" w14:textId="77777777" w:rsidR="0070781F" w:rsidRPr="0070781F" w:rsidRDefault="0070781F" w:rsidP="0070781F">
            <w:pPr>
              <w:pStyle w:val="ListParagraph"/>
              <w:numPr>
                <w:ilvl w:val="3"/>
                <w:numId w:val="37"/>
              </w:numPr>
              <w:snapToGrid/>
              <w:spacing w:after="0" w:afterAutospacing="0"/>
              <w:ind w:leftChars="0"/>
              <w:jc w:val="left"/>
              <w:rPr>
                <w:sz w:val="22"/>
                <w:szCs w:val="14"/>
              </w:rPr>
            </w:pPr>
            <w:r w:rsidRPr="0070781F">
              <w:rPr>
                <w:sz w:val="22"/>
                <w:szCs w:val="14"/>
              </w:rPr>
              <w:t xml:space="preserve">NTN HD-FDD for fixed VSAT and the mobile VSAT with large/normal antenna will be discussed, including how the agreements for the mobile VSAT with small antenna can be leveraged as applicable </w:t>
            </w:r>
          </w:p>
          <w:p w14:paraId="16E43F20" w14:textId="77777777" w:rsidR="0070781F" w:rsidRPr="0070781F" w:rsidRDefault="0070781F" w:rsidP="0070781F">
            <w:pPr>
              <w:pStyle w:val="ListParagraph"/>
              <w:numPr>
                <w:ilvl w:val="2"/>
                <w:numId w:val="37"/>
              </w:numPr>
              <w:snapToGrid/>
              <w:spacing w:after="0" w:afterAutospacing="0"/>
              <w:ind w:leftChars="0"/>
              <w:jc w:val="left"/>
              <w:rPr>
                <w:sz w:val="22"/>
                <w:szCs w:val="14"/>
              </w:rPr>
            </w:pPr>
            <w:r w:rsidRPr="0070781F">
              <w:rPr>
                <w:sz w:val="22"/>
                <w:szCs w:val="14"/>
              </w:rPr>
              <w:t>RAN1/2 impact is expected and will be further discussed in RAN#109</w:t>
            </w:r>
          </w:p>
          <w:p w14:paraId="4D565DE7" w14:textId="77777777" w:rsidR="0070781F" w:rsidRPr="0070781F" w:rsidRDefault="0070781F" w:rsidP="0070781F">
            <w:pPr>
              <w:pStyle w:val="ListParagraph"/>
              <w:numPr>
                <w:ilvl w:val="3"/>
                <w:numId w:val="37"/>
              </w:numPr>
              <w:snapToGrid/>
              <w:spacing w:after="0" w:afterAutospacing="0"/>
              <w:ind w:leftChars="0"/>
              <w:jc w:val="left"/>
              <w:rPr>
                <w:sz w:val="22"/>
                <w:szCs w:val="14"/>
              </w:rPr>
            </w:pPr>
            <w:r w:rsidRPr="0070781F">
              <w:rPr>
                <w:sz w:val="22"/>
                <w:szCs w:val="14"/>
              </w:rPr>
              <w:t xml:space="preserve">Leverage RedCap over NTN HD-FDD solution to NTN as applicable. </w:t>
            </w:r>
          </w:p>
          <w:p w14:paraId="055D585D" w14:textId="77777777" w:rsidR="0070781F" w:rsidRPr="0070781F" w:rsidRDefault="0070781F" w:rsidP="0070781F">
            <w:pPr>
              <w:pStyle w:val="ListParagraph"/>
              <w:numPr>
                <w:ilvl w:val="1"/>
                <w:numId w:val="37"/>
              </w:numPr>
              <w:snapToGrid/>
              <w:spacing w:after="0" w:afterAutospacing="0"/>
              <w:ind w:leftChars="0"/>
              <w:jc w:val="left"/>
              <w:rPr>
                <w:sz w:val="22"/>
                <w:szCs w:val="14"/>
              </w:rPr>
            </w:pPr>
            <w:r w:rsidRPr="0070781F">
              <w:rPr>
                <w:sz w:val="22"/>
                <w:szCs w:val="14"/>
              </w:rPr>
              <w:t xml:space="preserve">NTN DL CA </w:t>
            </w:r>
          </w:p>
          <w:p w14:paraId="3EAF7439" w14:textId="77777777" w:rsidR="00CC5B9A" w:rsidRPr="0070781F" w:rsidRDefault="00CC5B9A" w:rsidP="00CC5B9A">
            <w:pPr>
              <w:pStyle w:val="ListParagraph"/>
              <w:numPr>
                <w:ilvl w:val="2"/>
                <w:numId w:val="37"/>
              </w:numPr>
              <w:snapToGrid/>
              <w:spacing w:after="0" w:afterAutospacing="0"/>
              <w:ind w:leftChars="0"/>
              <w:contextualSpacing/>
              <w:jc w:val="left"/>
              <w:rPr>
                <w:sz w:val="22"/>
                <w:szCs w:val="14"/>
              </w:rPr>
            </w:pPr>
            <w:r>
              <w:rPr>
                <w:sz w:val="22"/>
                <w:szCs w:val="14"/>
              </w:rPr>
              <w:t>…</w:t>
            </w:r>
            <w:r w:rsidRPr="00CC5B9A">
              <w:rPr>
                <w:i/>
                <w:iCs/>
                <w:sz w:val="22"/>
                <w:szCs w:val="14"/>
              </w:rPr>
              <w:t>text removed for brevity</w:t>
            </w:r>
            <w:r>
              <w:rPr>
                <w:sz w:val="22"/>
                <w:szCs w:val="14"/>
              </w:rPr>
              <w:t>….</w:t>
            </w:r>
          </w:p>
          <w:p w14:paraId="2BEFB423" w14:textId="77777777" w:rsidR="0070781F" w:rsidRPr="0070781F" w:rsidRDefault="0070781F" w:rsidP="0070781F">
            <w:pPr>
              <w:pStyle w:val="ListParagraph"/>
              <w:numPr>
                <w:ilvl w:val="1"/>
                <w:numId w:val="37"/>
              </w:numPr>
              <w:snapToGrid/>
              <w:spacing w:after="0" w:afterAutospacing="0"/>
              <w:ind w:leftChars="0"/>
              <w:jc w:val="left"/>
              <w:rPr>
                <w:sz w:val="22"/>
                <w:szCs w:val="14"/>
              </w:rPr>
            </w:pPr>
            <w:r w:rsidRPr="0070781F">
              <w:rPr>
                <w:sz w:val="22"/>
                <w:szCs w:val="14"/>
              </w:rPr>
              <w:t>Spec clean-up/fixing: Missing Channel BW Common Core and Perf Requirements</w:t>
            </w:r>
          </w:p>
          <w:p w14:paraId="4834A609" w14:textId="77777777" w:rsidR="00CC5B9A" w:rsidRPr="0070781F" w:rsidRDefault="00CC5B9A" w:rsidP="00CC5B9A">
            <w:pPr>
              <w:pStyle w:val="ListParagraph"/>
              <w:numPr>
                <w:ilvl w:val="2"/>
                <w:numId w:val="37"/>
              </w:numPr>
              <w:snapToGrid/>
              <w:spacing w:after="0" w:afterAutospacing="0"/>
              <w:ind w:leftChars="0"/>
              <w:contextualSpacing/>
              <w:jc w:val="left"/>
              <w:rPr>
                <w:sz w:val="22"/>
                <w:szCs w:val="14"/>
              </w:rPr>
            </w:pPr>
            <w:r>
              <w:rPr>
                <w:sz w:val="22"/>
                <w:szCs w:val="14"/>
              </w:rPr>
              <w:t>…</w:t>
            </w:r>
            <w:r w:rsidRPr="00CC5B9A">
              <w:rPr>
                <w:i/>
                <w:iCs/>
                <w:sz w:val="22"/>
                <w:szCs w:val="14"/>
              </w:rPr>
              <w:t>text removed for brevity</w:t>
            </w:r>
            <w:r>
              <w:rPr>
                <w:sz w:val="22"/>
                <w:szCs w:val="14"/>
              </w:rPr>
              <w:t>….</w:t>
            </w:r>
          </w:p>
          <w:p w14:paraId="01F49403" w14:textId="77777777" w:rsidR="00CC5B9A" w:rsidRDefault="00CC5B9A" w:rsidP="00CC5B9A">
            <w:pPr>
              <w:pStyle w:val="ListParagraph"/>
              <w:snapToGrid/>
              <w:spacing w:after="0" w:afterAutospacing="0"/>
              <w:ind w:leftChars="0" w:left="720"/>
              <w:jc w:val="left"/>
              <w:rPr>
                <w:sz w:val="22"/>
                <w:szCs w:val="14"/>
              </w:rPr>
            </w:pPr>
          </w:p>
          <w:p w14:paraId="5664BD28" w14:textId="62DAE0F2" w:rsidR="0070781F" w:rsidRPr="0070781F" w:rsidRDefault="0070781F" w:rsidP="0070781F">
            <w:pPr>
              <w:pStyle w:val="ListParagraph"/>
              <w:numPr>
                <w:ilvl w:val="0"/>
                <w:numId w:val="37"/>
              </w:numPr>
              <w:snapToGrid/>
              <w:spacing w:after="0" w:afterAutospacing="0"/>
              <w:ind w:leftChars="0"/>
              <w:jc w:val="left"/>
              <w:rPr>
                <w:sz w:val="22"/>
                <w:szCs w:val="14"/>
              </w:rPr>
            </w:pPr>
            <w:r w:rsidRPr="0070781F">
              <w:rPr>
                <w:sz w:val="22"/>
                <w:szCs w:val="14"/>
              </w:rPr>
              <w:t>Target 1TU in Q4’25 and 1.5 TU allocation including RF, RRM and demod from Q1’26</w:t>
            </w:r>
          </w:p>
          <w:p w14:paraId="758B0654" w14:textId="543FAB1A" w:rsidR="00F01F35" w:rsidRPr="0070781F" w:rsidRDefault="00F01F35" w:rsidP="00637459">
            <w:pPr>
              <w:spacing w:after="0" w:afterAutospacing="0"/>
              <w:jc w:val="left"/>
              <w:rPr>
                <w:rFonts w:ascii="Times" w:eastAsiaTheme="minorEastAsia" w:hAnsi="Times"/>
                <w:i/>
                <w:iCs/>
                <w:sz w:val="22"/>
                <w:szCs w:val="14"/>
              </w:rPr>
            </w:pPr>
            <w:r w:rsidRPr="0070781F">
              <w:rPr>
                <w:rFonts w:ascii="Times" w:eastAsiaTheme="minorEastAsia" w:hAnsi="Times"/>
                <w:i/>
                <w:iCs/>
                <w:sz w:val="22"/>
                <w:szCs w:val="14"/>
              </w:rPr>
              <w:t>……</w:t>
            </w:r>
          </w:p>
        </w:tc>
      </w:tr>
    </w:tbl>
    <w:p w14:paraId="66B23628" w14:textId="77777777" w:rsidR="003624AF" w:rsidRDefault="003624AF" w:rsidP="003624AF">
      <w:pPr>
        <w:rPr>
          <w:color w:val="000000" w:themeColor="text1"/>
        </w:rPr>
      </w:pPr>
    </w:p>
    <w:p w14:paraId="3D37F061" w14:textId="77777777" w:rsidR="003624AF" w:rsidRDefault="003624AF">
      <w:pPr>
        <w:snapToGrid/>
        <w:spacing w:after="0" w:afterAutospacing="0"/>
        <w:jc w:val="left"/>
        <w:rPr>
          <w:color w:val="000000" w:themeColor="text1"/>
        </w:rPr>
      </w:pPr>
      <w:r>
        <w:rPr>
          <w:color w:val="000000" w:themeColor="text1"/>
        </w:rPr>
        <w:br w:type="page"/>
      </w:r>
    </w:p>
    <w:p w14:paraId="286AD63E" w14:textId="122D360B" w:rsidR="003624AF" w:rsidRDefault="003624AF" w:rsidP="003624AF">
      <w:r w:rsidRPr="00F416DF">
        <w:rPr>
          <w:color w:val="000000" w:themeColor="text1"/>
        </w:rPr>
        <w:lastRenderedPageBreak/>
        <w:t>The list identifies Ultra-Small MVSAT and HD-FDD as two interdependent items, as both are part of a NR TN-NTN solutions space that would employ</w:t>
      </w:r>
      <w:r>
        <w:rPr>
          <w:color w:val="000000" w:themeColor="text1"/>
        </w:rPr>
        <w:t xml:space="preserve"> an</w:t>
      </w:r>
      <w:r w:rsidRPr="00F416DF">
        <w:rPr>
          <w:color w:val="000000" w:themeColor="text1"/>
        </w:rPr>
        <w:t xml:space="preserve"> active phase array antenna </w:t>
      </w:r>
      <w:r>
        <w:rPr>
          <w:color w:val="000000" w:themeColor="text1"/>
        </w:rPr>
        <w:t>integrated into a terminal</w:t>
      </w:r>
      <w:r w:rsidRPr="00F416DF">
        <w:rPr>
          <w:color w:val="000000" w:themeColor="text1"/>
        </w:rPr>
        <w:t xml:space="preserve">. </w:t>
      </w:r>
      <w:r>
        <w:rPr>
          <w:color w:val="000000" w:themeColor="text1"/>
        </w:rPr>
        <w:t>For the purposes of NTN communications, a</w:t>
      </w:r>
      <w:r>
        <w:t xml:space="preserve">n </w:t>
      </w:r>
      <w:r w:rsidRPr="002D1238">
        <w:t xml:space="preserve">active phased array antenna </w:t>
      </w:r>
      <w:r>
        <w:t>can provide</w:t>
      </w:r>
      <w:r w:rsidRPr="002D1238">
        <w:t xml:space="preserve"> </w:t>
      </w:r>
      <w:r>
        <w:t xml:space="preserve">the terminal with </w:t>
      </w:r>
      <w:r w:rsidRPr="002D1238">
        <w:t xml:space="preserve">efficient </w:t>
      </w:r>
      <w:r>
        <w:t>means</w:t>
      </w:r>
      <w:r w:rsidRPr="002D1238">
        <w:t xml:space="preserve"> to steer and direct radiated RF energy to achieve the desired effective isotropic radiated power (EIRP) on transmit and the gain over noise temperature (G/T) on receive</w:t>
      </w:r>
      <w:r>
        <w:t xml:space="preserve">. Such efficiencies are considered necessary for the successful deployment of 3GPP NTN broadband services for the passenger automobile market in a NR 5GAdv system. </w:t>
      </w:r>
    </w:p>
    <w:p w14:paraId="25A9E224" w14:textId="64BCF5F8" w:rsidR="003624AF" w:rsidRDefault="003624AF" w:rsidP="003624AF">
      <w:r>
        <w:t xml:space="preserve">Such a terminal with an integrated phase array antenna may employ a </w:t>
      </w:r>
      <w:r w:rsidR="00705BFA" w:rsidRPr="00515253">
        <w:t>Full Duplex Frequency-Division Duplexing (FD-FDD)</w:t>
      </w:r>
      <w:r>
        <w:t xml:space="preserve"> communication link. However, a </w:t>
      </w:r>
      <w:r w:rsidR="00705BFA">
        <w:t>FD-FDD</w:t>
      </w:r>
      <w:r>
        <w:t xml:space="preserve"> configuration may require a design trade-off to optimize either terminal size or antenna performance.</w:t>
      </w:r>
      <w:r w:rsidRPr="00781FFF">
        <w:t xml:space="preserve"> </w:t>
      </w:r>
      <w:r>
        <w:t xml:space="preserve">For example, a phase array antenna design optimised for performance may use a first set of </w:t>
      </w:r>
      <w:r w:rsidR="00705BFA">
        <w:t xml:space="preserve">antenna </w:t>
      </w:r>
      <w:r>
        <w:t xml:space="preserve">array elements for Tx operations and second set of </w:t>
      </w:r>
      <w:r w:rsidR="00705BFA">
        <w:t xml:space="preserve">antenna </w:t>
      </w:r>
      <w:r>
        <w:t xml:space="preserve">array elements physically separate from the first set for Rx operations, while an alternate design optimized for reduced size may use the same </w:t>
      </w:r>
      <w:r w:rsidR="00705BFA">
        <w:t xml:space="preserve">antenna </w:t>
      </w:r>
      <w:r>
        <w:t xml:space="preserve">array elements for both Tx and Rx operations. In the case of the first design optimized for performance, using a separate set of antenna </w:t>
      </w:r>
      <w:r w:rsidR="00705BFA">
        <w:t xml:space="preserve">array </w:t>
      </w:r>
      <w:r>
        <w:t>elements for Tx and Rx operations reduces self-interference but at the expense of additional space requirements. In the case of the second design optimized for reduced size, using the same set of antenna</w:t>
      </w:r>
      <w:r w:rsidR="00705BFA">
        <w:t xml:space="preserve"> array</w:t>
      </w:r>
      <w:r>
        <w:t xml:space="preserve"> elements for both Tx and Rx operation provides for a minimal physical footprint of the antenna, however that second design must contend with high self-interference by the Tx signal onto the Rx. </w:t>
      </w:r>
    </w:p>
    <w:p w14:paraId="01553BD9" w14:textId="77777777" w:rsidR="003624AF" w:rsidRPr="00D621A3" w:rsidRDefault="003624AF" w:rsidP="003624AF">
      <w:r>
        <w:rPr>
          <w:rFonts w:hint="eastAsia"/>
        </w:rPr>
        <w:t>Sharp</w:t>
      </w:r>
      <w:r>
        <w:t>’</w:t>
      </w:r>
      <w:r>
        <w:rPr>
          <w:rFonts w:hint="eastAsia"/>
        </w:rPr>
        <w:t xml:space="preserve">s </w:t>
      </w:r>
      <w:r>
        <w:t xml:space="preserve">view on the inclusion of Ultra-Small MVSAT and HD-FDD in the RAN4 WID is </w:t>
      </w:r>
      <w:r>
        <w:rPr>
          <w:rFonts w:hint="eastAsia"/>
        </w:rPr>
        <w:t>discussed in subsequent sections.</w:t>
      </w:r>
    </w:p>
    <w:p w14:paraId="26DED635" w14:textId="77777777" w:rsidR="00404329" w:rsidRDefault="00404329" w:rsidP="000E44A4"/>
    <w:p w14:paraId="32283E99" w14:textId="2A06C1FC" w:rsidR="00B76A75" w:rsidRDefault="00B76A75" w:rsidP="00B76A75">
      <w:pPr>
        <w:pStyle w:val="Heading1"/>
        <w:spacing w:after="180"/>
      </w:pPr>
      <w:r>
        <w:rPr>
          <w:rFonts w:hint="eastAsia"/>
        </w:rPr>
        <w:t>Discussion</w:t>
      </w:r>
    </w:p>
    <w:p w14:paraId="13619932" w14:textId="72E892FA" w:rsidR="00472C19" w:rsidRDefault="00F01F35" w:rsidP="00472C19">
      <w:pPr>
        <w:pStyle w:val="Heading1"/>
        <w:numPr>
          <w:ilvl w:val="1"/>
          <w:numId w:val="1"/>
        </w:numPr>
        <w:spacing w:after="180"/>
      </w:pPr>
      <w:bookmarkStart w:id="2" w:name="_Hlk203058251"/>
      <w:r>
        <w:t xml:space="preserve">Ultra Small </w:t>
      </w:r>
      <w:r w:rsidR="00AF5E9F">
        <w:t xml:space="preserve">Mobile </w:t>
      </w:r>
      <w:r>
        <w:t xml:space="preserve">VSAT </w:t>
      </w:r>
    </w:p>
    <w:p w14:paraId="04973D0F" w14:textId="5FC41446" w:rsidR="007E2245" w:rsidRDefault="0070781F" w:rsidP="000A3907">
      <w:bookmarkStart w:id="3" w:name="_Hlk203058305"/>
      <w:r>
        <w:t xml:space="preserve">The auto industry has provided multiple contributions to RAN regarding the </w:t>
      </w:r>
      <w:r w:rsidR="00AC59AB">
        <w:t>requirements</w:t>
      </w:r>
      <w:r>
        <w:t xml:space="preserve"> of a Mobile VSAT </w:t>
      </w:r>
      <w:r w:rsidR="005A4DB8" w:rsidRPr="005A4DB8">
        <w:t xml:space="preserve">terminal </w:t>
      </w:r>
      <w:r w:rsidR="007E2245">
        <w:t xml:space="preserve">that would be </w:t>
      </w:r>
      <w:r>
        <w:t>suitable for deployment on passenger type vehicles</w:t>
      </w:r>
      <w:r w:rsidR="007E2245">
        <w:t xml:space="preserve"> </w:t>
      </w:r>
      <w:r w:rsidR="007E2245" w:rsidRPr="007D24B9">
        <w:t>[</w:t>
      </w:r>
      <w:r w:rsidR="001842D6" w:rsidRPr="007D24B9">
        <w:t>3-13</w:t>
      </w:r>
      <w:r w:rsidR="007E2245" w:rsidRPr="007D24B9">
        <w:t>]</w:t>
      </w:r>
      <w:r w:rsidRPr="007D24B9">
        <w:t>.</w:t>
      </w:r>
      <w:r>
        <w:t xml:space="preserve"> </w:t>
      </w:r>
      <w:r w:rsidR="0095394A">
        <w:t xml:space="preserve">One of the key </w:t>
      </w:r>
      <w:r w:rsidR="00E92FB5">
        <w:t>requirements</w:t>
      </w:r>
      <w:r w:rsidR="0095394A">
        <w:t xml:space="preserve"> </w:t>
      </w:r>
      <w:r w:rsidR="001842D6">
        <w:t xml:space="preserve">identified </w:t>
      </w:r>
      <w:r w:rsidR="0095394A">
        <w:t xml:space="preserve">is the </w:t>
      </w:r>
      <w:r w:rsidR="00E92FB5">
        <w:t>availability</w:t>
      </w:r>
      <w:r w:rsidR="0095394A">
        <w:t xml:space="preserve"> of broadband service via NTN connectivity</w:t>
      </w:r>
      <w:r w:rsidR="00E92FB5">
        <w:t xml:space="preserve"> by the end of the decade </w:t>
      </w:r>
      <w:r w:rsidR="00E92FB5" w:rsidRPr="007D24B9">
        <w:t>[6]</w:t>
      </w:r>
      <w:r w:rsidR="00E92FB5">
        <w:t xml:space="preserve">. </w:t>
      </w:r>
      <w:r w:rsidR="001842D6">
        <w:t xml:space="preserve">Another key requirement </w:t>
      </w:r>
      <w:r w:rsidR="007E2245">
        <w:t xml:space="preserve">identified </w:t>
      </w:r>
      <w:r>
        <w:t xml:space="preserve">is </w:t>
      </w:r>
      <w:r w:rsidR="004B4C04">
        <w:t xml:space="preserve">the availability of </w:t>
      </w:r>
      <w:r w:rsidR="007E2245">
        <w:t>specification</w:t>
      </w:r>
      <w:r w:rsidR="006C4AFB">
        <w:t>s</w:t>
      </w:r>
      <w:r w:rsidR="007E2245">
        <w:t xml:space="preserve"> for </w:t>
      </w:r>
      <w:r w:rsidR="004B4C04">
        <w:t xml:space="preserve">an </w:t>
      </w:r>
      <w:r w:rsidR="007E2245">
        <w:t>Ultra Small form factor</w:t>
      </w:r>
      <w:r w:rsidR="004B4C04">
        <w:t xml:space="preserve"> </w:t>
      </w:r>
      <w:r w:rsidR="001A29ED">
        <w:t xml:space="preserve">phase array </w:t>
      </w:r>
      <w:r w:rsidR="006C4AFB">
        <w:t>antenna</w:t>
      </w:r>
      <w:r w:rsidR="004B4C04">
        <w:t xml:space="preserve"> (e.g. &lt; 20x20cm)</w:t>
      </w:r>
      <w:r w:rsidR="007E2245">
        <w:t xml:space="preserve"> </w:t>
      </w:r>
      <w:r w:rsidR="006C4AFB">
        <w:t>suitable for mounting on a passenger automobile</w:t>
      </w:r>
      <w:r w:rsidR="006C4AFB" w:rsidRPr="007D24B9">
        <w:t xml:space="preserve"> </w:t>
      </w:r>
      <w:r w:rsidR="00E92FB5" w:rsidRPr="007D24B9">
        <w:t>[5]</w:t>
      </w:r>
      <w:r w:rsidR="001842D6" w:rsidRPr="007D24B9">
        <w:t>.</w:t>
      </w:r>
      <w:r w:rsidR="004B4C04">
        <w:t xml:space="preserve"> As noted in the auto industry </w:t>
      </w:r>
      <w:r w:rsidR="00700828">
        <w:t xml:space="preserve">publication </w:t>
      </w:r>
      <w:r w:rsidR="00700828" w:rsidRPr="007D24B9">
        <w:t>[13]</w:t>
      </w:r>
      <w:r w:rsidR="004B4C04" w:rsidRPr="007D24B9">
        <w:t>,</w:t>
      </w:r>
      <w:r w:rsidR="004B4C04">
        <w:t xml:space="preserve"> the </w:t>
      </w:r>
      <w:r w:rsidR="00700828">
        <w:t xml:space="preserve">average </w:t>
      </w:r>
      <w:r w:rsidR="004B4C04">
        <w:t xml:space="preserve">time </w:t>
      </w:r>
      <w:r w:rsidR="00700828">
        <w:t xml:space="preserve">from exterior </w:t>
      </w:r>
      <w:r w:rsidR="006C4AFB">
        <w:t xml:space="preserve">design </w:t>
      </w:r>
      <w:r w:rsidR="00700828">
        <w:t>freeze to first</w:t>
      </w:r>
      <w:r w:rsidR="004B4C04">
        <w:t xml:space="preserve"> production </w:t>
      </w:r>
      <w:r w:rsidR="00700828">
        <w:t xml:space="preserve">of a </w:t>
      </w:r>
      <w:r w:rsidR="006C4AFB">
        <w:t xml:space="preserve">passenger </w:t>
      </w:r>
      <w:r w:rsidR="004B4C04">
        <w:t xml:space="preserve">vehicle is </w:t>
      </w:r>
      <w:r w:rsidR="00700828" w:rsidRPr="00E92FB5">
        <w:t xml:space="preserve">about </w:t>
      </w:r>
      <w:r w:rsidR="00700828" w:rsidRPr="007D24B9">
        <w:t>27</w:t>
      </w:r>
      <w:r w:rsidR="004B4C04" w:rsidRPr="007D24B9">
        <w:t xml:space="preserve"> </w:t>
      </w:r>
      <w:r w:rsidR="004B4C04">
        <w:t xml:space="preserve">months. </w:t>
      </w:r>
      <w:r w:rsidR="001A29ED">
        <w:t>Therefore</w:t>
      </w:r>
      <w:r w:rsidR="004B4C04">
        <w:t>, given the current schedule for Rel-20 (</w:t>
      </w:r>
      <w:r w:rsidR="00E15433">
        <w:t>RAN4 Perf part, June of 2027 [2]</w:t>
      </w:r>
      <w:r w:rsidR="004B4C04">
        <w:t xml:space="preserve">) we can see that to </w:t>
      </w:r>
      <w:r w:rsidR="00151CB0">
        <w:t>align with</w:t>
      </w:r>
      <w:r w:rsidR="004B4C04">
        <w:t xml:space="preserve"> the auto industry pre-production schedule </w:t>
      </w:r>
      <w:r w:rsidR="006C4AFB">
        <w:t xml:space="preserve">of a model year </w:t>
      </w:r>
      <w:r w:rsidR="008A59BD">
        <w:t xml:space="preserve">2030 </w:t>
      </w:r>
      <w:r w:rsidR="006C4AFB">
        <w:t xml:space="preserve">vehicle that would include a </w:t>
      </w:r>
      <w:r w:rsidR="001A29ED">
        <w:t xml:space="preserve">3GPP compliant </w:t>
      </w:r>
      <w:r w:rsidR="006C4AFB">
        <w:t>20x20cm phase array</w:t>
      </w:r>
      <w:r w:rsidR="00421C10">
        <w:t>, the</w:t>
      </w:r>
      <w:r w:rsidR="004B4C04">
        <w:t xml:space="preserve"> work for </w:t>
      </w:r>
      <w:r w:rsidR="00705BFA">
        <w:t xml:space="preserve">the specification of </w:t>
      </w:r>
      <w:r w:rsidR="004B4C04">
        <w:t>Ultra Small VSAT need</w:t>
      </w:r>
      <w:r w:rsidR="006C4AFB">
        <w:t>s</w:t>
      </w:r>
      <w:r w:rsidR="004B4C04">
        <w:t xml:space="preserve"> to </w:t>
      </w:r>
      <w:r w:rsidR="006C4AFB">
        <w:t>start in the R</w:t>
      </w:r>
      <w:r w:rsidR="00700828">
        <w:t>el-20 5GAdv</w:t>
      </w:r>
      <w:r w:rsidR="006C4AFB">
        <w:t xml:space="preserve"> timeframe.</w:t>
      </w:r>
    </w:p>
    <w:bookmarkEnd w:id="3"/>
    <w:p w14:paraId="4B61DEF3" w14:textId="25F87460" w:rsidR="00994FB1" w:rsidRDefault="00994FB1" w:rsidP="00994FB1">
      <w:pPr>
        <w:rPr>
          <w:b/>
          <w:bCs/>
        </w:rPr>
      </w:pPr>
      <w:r>
        <w:rPr>
          <w:b/>
          <w:bCs/>
        </w:rPr>
        <w:t>Observation</w:t>
      </w:r>
      <w:r w:rsidRPr="009C01C2">
        <w:rPr>
          <w:rFonts w:hint="eastAsia"/>
          <w:b/>
          <w:bCs/>
        </w:rPr>
        <w:t xml:space="preserve"> </w:t>
      </w:r>
      <w:r>
        <w:rPr>
          <w:b/>
          <w:bCs/>
        </w:rPr>
        <w:t>1</w:t>
      </w:r>
      <w:r w:rsidRPr="009C01C2">
        <w:rPr>
          <w:rFonts w:hint="eastAsia"/>
          <w:b/>
          <w:bCs/>
        </w:rPr>
        <w:t>:</w:t>
      </w:r>
      <w:r>
        <w:rPr>
          <w:b/>
          <w:bCs/>
        </w:rPr>
        <w:t xml:space="preserve"> The automobile industry has identified phase arrays antennas of &lt; 20x20cm as suitable for installation in passenger vehicles.</w:t>
      </w:r>
    </w:p>
    <w:p w14:paraId="730FC0B7" w14:textId="392C2E59" w:rsidR="00CE4934" w:rsidRDefault="00CE4934" w:rsidP="000A3907">
      <w:pPr>
        <w:rPr>
          <w:b/>
          <w:bCs/>
        </w:rPr>
      </w:pPr>
      <w:r>
        <w:rPr>
          <w:b/>
          <w:bCs/>
        </w:rPr>
        <w:t>Observation</w:t>
      </w:r>
      <w:r w:rsidRPr="009C01C2">
        <w:rPr>
          <w:rFonts w:hint="eastAsia"/>
          <w:b/>
          <w:bCs/>
        </w:rPr>
        <w:t xml:space="preserve"> </w:t>
      </w:r>
      <w:r w:rsidR="00994FB1">
        <w:rPr>
          <w:b/>
          <w:bCs/>
        </w:rPr>
        <w:t>2</w:t>
      </w:r>
      <w:r w:rsidRPr="009C01C2">
        <w:rPr>
          <w:rFonts w:hint="eastAsia"/>
          <w:b/>
          <w:bCs/>
        </w:rPr>
        <w:t>:</w:t>
      </w:r>
      <w:r>
        <w:rPr>
          <w:b/>
          <w:bCs/>
        </w:rPr>
        <w:t xml:space="preserve"> </w:t>
      </w:r>
      <w:r w:rsidR="00AC59AB">
        <w:rPr>
          <w:b/>
          <w:bCs/>
        </w:rPr>
        <w:t xml:space="preserve">The automobile industry is looking for NTN broadband service </w:t>
      </w:r>
      <w:r w:rsidR="008A59BD">
        <w:rPr>
          <w:b/>
          <w:bCs/>
        </w:rPr>
        <w:t xml:space="preserve">in passenger vehicles </w:t>
      </w:r>
      <w:r w:rsidR="00AC59AB">
        <w:rPr>
          <w:b/>
          <w:bCs/>
        </w:rPr>
        <w:t>by the end of the decade.</w:t>
      </w:r>
    </w:p>
    <w:p w14:paraId="14C078B7" w14:textId="3267DE2C" w:rsidR="00AC59AB" w:rsidRDefault="00AC59AB" w:rsidP="00AC59AB">
      <w:pPr>
        <w:rPr>
          <w:b/>
          <w:bCs/>
        </w:rPr>
      </w:pPr>
      <w:r>
        <w:rPr>
          <w:b/>
          <w:bCs/>
        </w:rPr>
        <w:lastRenderedPageBreak/>
        <w:t>Observation</w:t>
      </w:r>
      <w:r w:rsidRPr="009C01C2">
        <w:rPr>
          <w:rFonts w:hint="eastAsia"/>
          <w:b/>
          <w:bCs/>
        </w:rPr>
        <w:t xml:space="preserve"> </w:t>
      </w:r>
      <w:r w:rsidR="00994FB1">
        <w:rPr>
          <w:b/>
          <w:bCs/>
        </w:rPr>
        <w:t>3</w:t>
      </w:r>
      <w:r w:rsidRPr="009C01C2">
        <w:rPr>
          <w:rFonts w:hint="eastAsia"/>
          <w:b/>
          <w:bCs/>
        </w:rPr>
        <w:t>:</w:t>
      </w:r>
      <w:r>
        <w:rPr>
          <w:b/>
          <w:bCs/>
        </w:rPr>
        <w:t xml:space="preserve"> Lead time for </w:t>
      </w:r>
      <w:r w:rsidR="005A4DB8" w:rsidRPr="005A4DB8">
        <w:rPr>
          <w:b/>
          <w:bCs/>
        </w:rPr>
        <w:t xml:space="preserve">terminal </w:t>
      </w:r>
      <w:r>
        <w:rPr>
          <w:b/>
          <w:bCs/>
        </w:rPr>
        <w:t>integration into manufacture of passenger automob</w:t>
      </w:r>
      <w:r w:rsidRPr="007D24B9">
        <w:rPr>
          <w:b/>
          <w:bCs/>
        </w:rPr>
        <w:t>ile is 27</w:t>
      </w:r>
      <w:r>
        <w:rPr>
          <w:b/>
          <w:bCs/>
        </w:rPr>
        <w:t xml:space="preserve"> months.</w:t>
      </w:r>
    </w:p>
    <w:p w14:paraId="69B9E065" w14:textId="026E9AE5" w:rsidR="006C4AFB" w:rsidRDefault="006C4AFB" w:rsidP="000A3907">
      <w:r>
        <w:rPr>
          <w:b/>
          <w:bCs/>
        </w:rPr>
        <w:t>Observation</w:t>
      </w:r>
      <w:r w:rsidRPr="009C01C2">
        <w:rPr>
          <w:rFonts w:hint="eastAsia"/>
          <w:b/>
          <w:bCs/>
        </w:rPr>
        <w:t xml:space="preserve"> </w:t>
      </w:r>
      <w:r w:rsidR="00994FB1">
        <w:rPr>
          <w:b/>
          <w:bCs/>
        </w:rPr>
        <w:t>4</w:t>
      </w:r>
      <w:r w:rsidRPr="009C01C2">
        <w:rPr>
          <w:rFonts w:hint="eastAsia"/>
          <w:b/>
          <w:bCs/>
        </w:rPr>
        <w:t>:</w:t>
      </w:r>
      <w:r>
        <w:rPr>
          <w:b/>
          <w:bCs/>
        </w:rPr>
        <w:t xml:space="preserve"> The c</w:t>
      </w:r>
      <w:r w:rsidRPr="00C44564">
        <w:rPr>
          <w:b/>
          <w:bCs/>
        </w:rPr>
        <w:t xml:space="preserve">urrent schedule for </w:t>
      </w:r>
      <w:r w:rsidR="00C44564">
        <w:rPr>
          <w:b/>
          <w:bCs/>
        </w:rPr>
        <w:t xml:space="preserve">the completion of </w:t>
      </w:r>
      <w:r w:rsidRPr="00C44564">
        <w:rPr>
          <w:b/>
          <w:bCs/>
        </w:rPr>
        <w:t xml:space="preserve">RAN4 Perf part </w:t>
      </w:r>
      <w:r w:rsidR="00C44564">
        <w:rPr>
          <w:b/>
          <w:bCs/>
        </w:rPr>
        <w:t xml:space="preserve">for Rel-20 5GAdv </w:t>
      </w:r>
      <w:r w:rsidRPr="00C44564">
        <w:rPr>
          <w:b/>
          <w:bCs/>
        </w:rPr>
        <w:t>is June of 2027.</w:t>
      </w:r>
    </w:p>
    <w:p w14:paraId="14FD19F9" w14:textId="1B841436" w:rsidR="009C01C2" w:rsidRDefault="009C01C2" w:rsidP="000A3907">
      <w:pPr>
        <w:rPr>
          <w:b/>
          <w:bCs/>
        </w:rPr>
      </w:pPr>
      <w:r w:rsidRPr="009C01C2">
        <w:rPr>
          <w:rFonts w:hint="eastAsia"/>
          <w:b/>
          <w:bCs/>
        </w:rPr>
        <w:t xml:space="preserve">Proposal 1: </w:t>
      </w:r>
      <w:r w:rsidR="00AC59AB">
        <w:rPr>
          <w:b/>
          <w:bCs/>
        </w:rPr>
        <w:t>RAN4 to p</w:t>
      </w:r>
      <w:r w:rsidR="009733A4">
        <w:rPr>
          <w:b/>
          <w:bCs/>
        </w:rPr>
        <w:t xml:space="preserve">erform relevant analyse and normative work to enable </w:t>
      </w:r>
      <w:r w:rsidR="00F01F35">
        <w:rPr>
          <w:b/>
          <w:bCs/>
        </w:rPr>
        <w:t xml:space="preserve">ultra small </w:t>
      </w:r>
      <w:r w:rsidR="00AF5E9F">
        <w:rPr>
          <w:b/>
          <w:bCs/>
        </w:rPr>
        <w:t xml:space="preserve">Mobile </w:t>
      </w:r>
      <w:r w:rsidR="00F01F35">
        <w:rPr>
          <w:b/>
          <w:bCs/>
        </w:rPr>
        <w:t xml:space="preserve">VSAT in </w:t>
      </w:r>
      <w:r w:rsidR="009733A4">
        <w:rPr>
          <w:b/>
          <w:bCs/>
        </w:rPr>
        <w:t>Ka and Ku bands in Rel-</w:t>
      </w:r>
      <w:r w:rsidR="00F01F35">
        <w:rPr>
          <w:b/>
          <w:bCs/>
        </w:rPr>
        <w:t>20 5GAdv.</w:t>
      </w:r>
    </w:p>
    <w:bookmarkEnd w:id="2"/>
    <w:p w14:paraId="30680ED3" w14:textId="50D7BD85" w:rsidR="0010792B" w:rsidRDefault="00F01F35" w:rsidP="0010792B">
      <w:pPr>
        <w:pStyle w:val="Heading1"/>
        <w:numPr>
          <w:ilvl w:val="1"/>
          <w:numId w:val="1"/>
        </w:numPr>
        <w:spacing w:after="180"/>
      </w:pPr>
      <w:r>
        <w:t xml:space="preserve"> </w:t>
      </w:r>
      <w:r w:rsidR="00705BFA">
        <w:t>Half</w:t>
      </w:r>
      <w:r w:rsidR="00705BFA" w:rsidRPr="00515253">
        <w:t xml:space="preserve"> Duplex Frequency-Division Duplexing (</w:t>
      </w:r>
      <w:r>
        <w:t>HD-</w:t>
      </w:r>
      <w:r w:rsidR="0046677D">
        <w:t>F</w:t>
      </w:r>
      <w:r>
        <w:t>DD</w:t>
      </w:r>
      <w:r w:rsidR="00705BFA">
        <w:t>)</w:t>
      </w:r>
    </w:p>
    <w:p w14:paraId="0B78FFF6" w14:textId="497E3460" w:rsidR="003D3488" w:rsidRDefault="004D0EAD" w:rsidP="00F01F35">
      <w:r w:rsidRPr="004D0EAD">
        <w:t xml:space="preserve">A </w:t>
      </w:r>
      <w:r w:rsidR="00515253" w:rsidRPr="00515253">
        <w:t>FD-FDD</w:t>
      </w:r>
      <w:r w:rsidRPr="004D0EAD">
        <w:t xml:space="preserve"> </w:t>
      </w:r>
      <w:r w:rsidR="008650DC">
        <w:t>transceiver</w:t>
      </w:r>
      <w:r w:rsidRPr="004D0EAD">
        <w:t xml:space="preserve"> </w:t>
      </w:r>
      <w:r w:rsidR="0067203A">
        <w:t xml:space="preserve">may </w:t>
      </w:r>
      <w:r w:rsidR="00A85D9C" w:rsidRPr="004D0EAD">
        <w:t>transmit</w:t>
      </w:r>
      <w:r w:rsidRPr="004D0EAD">
        <w:t xml:space="preserve"> and receive signals </w:t>
      </w:r>
      <w:r w:rsidR="0067203A">
        <w:t>simultaneously</w:t>
      </w:r>
      <w:r w:rsidR="0067203A" w:rsidRPr="004D0EAD">
        <w:t xml:space="preserve"> </w:t>
      </w:r>
      <w:r w:rsidRPr="004D0EAD">
        <w:t xml:space="preserve">on </w:t>
      </w:r>
      <w:r w:rsidR="004D291B">
        <w:t>different frequencies separated by a guard band</w:t>
      </w:r>
      <w:r>
        <w:t>.</w:t>
      </w:r>
      <w:r w:rsidR="00A85D9C">
        <w:t xml:space="preserve"> </w:t>
      </w:r>
      <w:r w:rsidR="00421C10">
        <w:t>A</w:t>
      </w:r>
      <w:r w:rsidR="004D291B">
        <w:t xml:space="preserve"> </w:t>
      </w:r>
      <w:r w:rsidR="00A85D9C">
        <w:t xml:space="preserve">phase array </w:t>
      </w:r>
      <w:r w:rsidR="004D291B">
        <w:t>antenna</w:t>
      </w:r>
      <w:r w:rsidR="00A85D9C">
        <w:t xml:space="preserve"> </w:t>
      </w:r>
      <w:r w:rsidR="00421C10">
        <w:t xml:space="preserve">used by such a </w:t>
      </w:r>
      <w:r w:rsidR="00107F75">
        <w:t>FD-</w:t>
      </w:r>
      <w:r w:rsidR="00421C10">
        <w:t xml:space="preserve">FDD transceiver </w:t>
      </w:r>
      <w:r w:rsidR="00E16BC4">
        <w:t xml:space="preserve">may be designed with </w:t>
      </w:r>
      <w:r w:rsidR="0067203A">
        <w:t xml:space="preserve">a sperate set of </w:t>
      </w:r>
      <w:r w:rsidR="00116750">
        <w:t>array</w:t>
      </w:r>
      <w:r w:rsidR="0067203A">
        <w:t xml:space="preserve"> elements</w:t>
      </w:r>
      <w:r w:rsidR="00116750">
        <w:t xml:space="preserve"> for Tx and for Rx</w:t>
      </w:r>
      <w:r w:rsidR="0046677D">
        <w:t xml:space="preserve"> </w:t>
      </w:r>
      <w:r w:rsidR="0067203A">
        <w:t xml:space="preserve">operations </w:t>
      </w:r>
      <w:r w:rsidR="0046677D">
        <w:t xml:space="preserve">as a means to </w:t>
      </w:r>
      <w:r w:rsidR="00116750">
        <w:t>avoid</w:t>
      </w:r>
      <w:r w:rsidR="004D291B" w:rsidRPr="004D291B">
        <w:t xml:space="preserve"> the strong self-interference generated when transmitting and receiving </w:t>
      </w:r>
      <w:r w:rsidR="0046677D" w:rsidRPr="004D0EAD">
        <w:t>simultaneously</w:t>
      </w:r>
      <w:r w:rsidR="00E0756E">
        <w:t xml:space="preserve"> via a </w:t>
      </w:r>
      <w:r w:rsidR="00E0756E" w:rsidRPr="008B04E5">
        <w:t>shared-antenna configuration</w:t>
      </w:r>
      <w:r w:rsidR="00E0756E">
        <w:t xml:space="preserve"> (</w:t>
      </w:r>
      <w:r w:rsidR="00BB0CA2">
        <w:t>i.e.</w:t>
      </w:r>
      <w:r w:rsidR="00E0756E">
        <w:t xml:space="preserve"> the same physical </w:t>
      </w:r>
      <w:r w:rsidR="00E0756E" w:rsidRPr="00A85D9C">
        <w:t>array</w:t>
      </w:r>
      <w:r w:rsidR="00E0756E">
        <w:t xml:space="preserve"> elements).</w:t>
      </w:r>
      <w:r w:rsidR="00116750">
        <w:t xml:space="preserve"> </w:t>
      </w:r>
    </w:p>
    <w:p w14:paraId="185F6AC3" w14:textId="665BA889" w:rsidR="0061666C" w:rsidRDefault="0061666C" w:rsidP="0061666C">
      <w:r>
        <w:t xml:space="preserve">While </w:t>
      </w:r>
      <w:r w:rsidR="00E0756E">
        <w:t>a</w:t>
      </w:r>
      <w:r w:rsidR="008B04E5">
        <w:t xml:space="preserve"> phase array antenna</w:t>
      </w:r>
      <w:r w:rsidRPr="004D0EAD">
        <w:t xml:space="preserve"> </w:t>
      </w:r>
      <w:r>
        <w:t>design with sperate array element</w:t>
      </w:r>
      <w:r w:rsidR="00515253">
        <w:t xml:space="preserve">s for Tx and Rx operation provides a reduction in self-interference due to increased isolation of the antenna elements, the design </w:t>
      </w:r>
      <w:r w:rsidRPr="00341AC0">
        <w:t>would at least double</w:t>
      </w:r>
      <w:r w:rsidRPr="00DE1C7C">
        <w:t xml:space="preserve"> </w:t>
      </w:r>
      <w:r>
        <w:t>the antenna</w:t>
      </w:r>
      <w:r w:rsidR="00515253">
        <w:t>’</w:t>
      </w:r>
      <w:r>
        <w:t>s</w:t>
      </w:r>
      <w:r w:rsidRPr="00341AC0">
        <w:t xml:space="preserve"> overall size</w:t>
      </w:r>
      <w:r>
        <w:t xml:space="preserve"> when</w:t>
      </w:r>
      <w:r w:rsidRPr="00341AC0">
        <w:t xml:space="preserve"> </w:t>
      </w:r>
      <w:r>
        <w:t>accounting for</w:t>
      </w:r>
      <w:r w:rsidRPr="00341AC0">
        <w:t xml:space="preserve"> the guard space required between the two </w:t>
      </w:r>
      <w:r>
        <w:t>sets of array elements.</w:t>
      </w:r>
      <w:r w:rsidRPr="004D291B">
        <w:t> </w:t>
      </w:r>
    </w:p>
    <w:p w14:paraId="62AD2AD1" w14:textId="550FDCDE" w:rsidR="004D0EAD" w:rsidRDefault="00E16BC4" w:rsidP="00F01F35">
      <w:r>
        <w:t xml:space="preserve">Alternatively, </w:t>
      </w:r>
      <w:r w:rsidR="008B04E5">
        <w:t>a</w:t>
      </w:r>
      <w:r w:rsidR="00515253" w:rsidRPr="004D0EAD">
        <w:t xml:space="preserve"> </w:t>
      </w:r>
      <w:r w:rsidR="008B04E5">
        <w:rPr>
          <w:lang w:val="en"/>
        </w:rPr>
        <w:t>phase array antenna</w:t>
      </w:r>
      <w:r w:rsidR="00107F75">
        <w:t xml:space="preserve"> </w:t>
      </w:r>
      <w:r>
        <w:t xml:space="preserve">may be designed </w:t>
      </w:r>
      <w:r w:rsidR="008B04E5">
        <w:t xml:space="preserve">to </w:t>
      </w:r>
      <w:r>
        <w:t>use</w:t>
      </w:r>
      <w:r w:rsidR="008B04E5">
        <w:t xml:space="preserve"> </w:t>
      </w:r>
      <w:r w:rsidR="008800D6">
        <w:t xml:space="preserve">a </w:t>
      </w:r>
      <w:r w:rsidR="008B04E5" w:rsidRPr="008B04E5">
        <w:t>shared-antenna configuration</w:t>
      </w:r>
      <w:r w:rsidR="008B04E5">
        <w:t xml:space="preserve"> for </w:t>
      </w:r>
      <w:r w:rsidR="005A4DB8">
        <w:t xml:space="preserve">both </w:t>
      </w:r>
      <w:r w:rsidR="008B04E5" w:rsidRPr="00A85D9C">
        <w:t xml:space="preserve">Tx and Rx </w:t>
      </w:r>
      <w:r w:rsidR="008B04E5">
        <w:t xml:space="preserve">operations </w:t>
      </w:r>
      <w:r>
        <w:t xml:space="preserve">as a means to minimize the </w:t>
      </w:r>
      <w:r w:rsidR="005A4DB8">
        <w:t xml:space="preserve">impact of the antenna on the overall </w:t>
      </w:r>
      <w:r>
        <w:t xml:space="preserve">physical size of the </w:t>
      </w:r>
      <w:r w:rsidR="005A4DB8" w:rsidRPr="005A4DB8">
        <w:t>terminal</w:t>
      </w:r>
      <w:r w:rsidRPr="004D291B">
        <w:t>.</w:t>
      </w:r>
      <w:r w:rsidR="00116750">
        <w:t xml:space="preserve"> </w:t>
      </w:r>
      <w:r w:rsidR="008800D6">
        <w:t>However, w</w:t>
      </w:r>
      <w:r w:rsidR="003D3488">
        <w:t xml:space="preserve">hile </w:t>
      </w:r>
      <w:r w:rsidR="005A4DB8">
        <w:t xml:space="preserve">the </w:t>
      </w:r>
      <w:r w:rsidR="005A4DB8" w:rsidRPr="008B04E5">
        <w:t>shared-antenna configuration</w:t>
      </w:r>
      <w:r w:rsidR="00116750">
        <w:t xml:space="preserve"> design requires less space</w:t>
      </w:r>
      <w:r w:rsidR="003D3488">
        <w:t xml:space="preserve">, it </w:t>
      </w:r>
      <w:r w:rsidR="00116750">
        <w:t xml:space="preserve">suffers from </w:t>
      </w:r>
      <w:r w:rsidR="00BE6F27">
        <w:t>self-interference</w:t>
      </w:r>
      <w:r w:rsidR="00FB632D">
        <w:t xml:space="preserve"> due to poor isolation between the </w:t>
      </w:r>
      <w:r w:rsidR="00A84B5C">
        <w:t xml:space="preserve">antenna’s </w:t>
      </w:r>
      <w:r w:rsidR="00FB632D">
        <w:t xml:space="preserve">receiving and transmitting </w:t>
      </w:r>
      <w:r w:rsidR="005A4DB8">
        <w:t>operations</w:t>
      </w:r>
      <w:r w:rsidR="00FB632D">
        <w:t>.</w:t>
      </w:r>
    </w:p>
    <w:p w14:paraId="7BC8FDAC" w14:textId="2AD43D6A" w:rsidR="003D3488" w:rsidRDefault="00705BFA" w:rsidP="00F01F35">
      <w:r>
        <w:t xml:space="preserve">As noted above </w:t>
      </w:r>
      <w:r w:rsidR="009A5670">
        <w:t xml:space="preserve">and </w:t>
      </w:r>
      <w:r>
        <w:t>in the background section</w:t>
      </w:r>
      <w:r w:rsidR="00FA4FE6">
        <w:t>, a</w:t>
      </w:r>
      <w:r>
        <w:t xml:space="preserve"> FD-FDD transceiver integrated to a phase array antenna must contend with a trade</w:t>
      </w:r>
      <w:r w:rsidR="00FA4FE6">
        <w:t>-</w:t>
      </w:r>
      <w:r>
        <w:t xml:space="preserve">off of size vs self-interference. </w:t>
      </w:r>
      <w:r w:rsidR="0046677D">
        <w:t xml:space="preserve">To </w:t>
      </w:r>
      <w:r w:rsidR="003D3488">
        <w:t xml:space="preserve">mitigate </w:t>
      </w:r>
      <w:r w:rsidR="00566F93">
        <w:t xml:space="preserve">the impacts of </w:t>
      </w:r>
      <w:r w:rsidR="003D3488">
        <w:t xml:space="preserve">the </w:t>
      </w:r>
      <w:r w:rsidR="00566F93">
        <w:t xml:space="preserve">design </w:t>
      </w:r>
      <w:r w:rsidR="003D3488">
        <w:t>trade-offs</w:t>
      </w:r>
      <w:r w:rsidR="0046677D">
        <w:t xml:space="preserve"> </w:t>
      </w:r>
      <w:r w:rsidR="00AC5891">
        <w:t xml:space="preserve">identified when </w:t>
      </w:r>
      <w:r w:rsidR="0046677D">
        <w:t xml:space="preserve">using </w:t>
      </w:r>
      <w:r w:rsidR="00BE6F27">
        <w:t xml:space="preserve">an </w:t>
      </w:r>
      <w:r w:rsidR="00107F75">
        <w:t>FD-</w:t>
      </w:r>
      <w:r w:rsidR="0046677D">
        <w:t xml:space="preserve">FDD </w:t>
      </w:r>
      <w:r w:rsidR="00BE6F27">
        <w:t xml:space="preserve">transceiver </w:t>
      </w:r>
      <w:r w:rsidR="00A84B5C">
        <w:t>and</w:t>
      </w:r>
      <w:r w:rsidR="0046677D">
        <w:t xml:space="preserve"> a phase array antenna (</w:t>
      </w:r>
      <w:r w:rsidR="00D031F1">
        <w:t xml:space="preserve">i.e. </w:t>
      </w:r>
      <w:r w:rsidR="0046677D">
        <w:t xml:space="preserve">size </w:t>
      </w:r>
      <w:r w:rsidR="00E16BC4">
        <w:t>vs</w:t>
      </w:r>
      <w:r w:rsidR="0046677D">
        <w:t xml:space="preserve"> </w:t>
      </w:r>
      <w:r w:rsidR="00D031F1">
        <w:t>self-interference</w:t>
      </w:r>
      <w:r w:rsidR="0046677D">
        <w:t xml:space="preserve">), a hy-bread </w:t>
      </w:r>
      <w:r w:rsidR="00E16BC4">
        <w:t xml:space="preserve">Tx/Rx </w:t>
      </w:r>
      <w:r w:rsidR="00BE6F27">
        <w:t xml:space="preserve">transceiver </w:t>
      </w:r>
      <w:r w:rsidR="0046677D">
        <w:t xml:space="preserve">mode </w:t>
      </w:r>
      <w:r w:rsidR="00D031F1">
        <w:t>knows</w:t>
      </w:r>
      <w:r w:rsidR="0046677D">
        <w:t xml:space="preserve"> as </w:t>
      </w:r>
      <w:r w:rsidR="00D031F1">
        <w:t>Half Duplex</w:t>
      </w:r>
      <w:r w:rsidR="00FA4FE6">
        <w:t xml:space="preserve"> </w:t>
      </w:r>
      <w:r w:rsidR="00FA4FE6" w:rsidRPr="00515253">
        <w:t>Frequency-Division Duplexing</w:t>
      </w:r>
      <w:r w:rsidR="0046677D">
        <w:t xml:space="preserve"> </w:t>
      </w:r>
      <w:r w:rsidR="00D031F1">
        <w:t>(HD-FDD) can</w:t>
      </w:r>
      <w:r w:rsidR="0046677D">
        <w:t xml:space="preserve"> be used. In this mode, the </w:t>
      </w:r>
      <w:r w:rsidR="00E0756E">
        <w:t>transceiver interleaves the operations for Tx</w:t>
      </w:r>
      <w:r w:rsidR="0046677D">
        <w:t xml:space="preserve"> and </w:t>
      </w:r>
      <w:r w:rsidR="00E0756E">
        <w:t>Rx in the time domain as</w:t>
      </w:r>
      <w:r w:rsidR="0046677D">
        <w:t xml:space="preserve"> in </w:t>
      </w:r>
      <w:r w:rsidR="00E0756E">
        <w:t xml:space="preserve">a </w:t>
      </w:r>
      <w:r w:rsidR="0046677D">
        <w:t>TDD</w:t>
      </w:r>
      <w:r w:rsidR="00E0756E">
        <w:t xml:space="preserve"> mode</w:t>
      </w:r>
      <w:r w:rsidR="00D031F1">
        <w:t>,</w:t>
      </w:r>
      <w:r w:rsidR="0046677D">
        <w:t xml:space="preserve"> </w:t>
      </w:r>
      <w:r w:rsidR="00A84B5C">
        <w:t>while</w:t>
      </w:r>
      <w:r w:rsidR="00E16BC4">
        <w:t xml:space="preserve"> </w:t>
      </w:r>
      <w:r w:rsidR="00DE1C7C">
        <w:t>separate</w:t>
      </w:r>
      <w:r w:rsidR="0046677D">
        <w:t xml:space="preserve"> </w:t>
      </w:r>
      <w:r w:rsidR="008650DC">
        <w:t xml:space="preserve">frequences </w:t>
      </w:r>
      <w:r w:rsidR="00F1187D">
        <w:t xml:space="preserve">are used </w:t>
      </w:r>
      <w:r w:rsidR="00DE1C7C">
        <w:t xml:space="preserve">for </w:t>
      </w:r>
      <w:r w:rsidR="00F1187D">
        <w:t xml:space="preserve">the </w:t>
      </w:r>
      <w:r w:rsidR="00DE1C7C">
        <w:t>Tx and Rx operations</w:t>
      </w:r>
      <w:r w:rsidR="00E16BC4">
        <w:t xml:space="preserve"> as in </w:t>
      </w:r>
      <w:r w:rsidR="00E0756E">
        <w:t>a FDD mode</w:t>
      </w:r>
      <w:r w:rsidR="00AC5891">
        <w:t>.</w:t>
      </w:r>
    </w:p>
    <w:p w14:paraId="6C3C486B" w14:textId="2760C203" w:rsidR="0046677D" w:rsidRDefault="005A4DB8" w:rsidP="00F01F35">
      <w:r>
        <w:t>By utilizing such a hy-bread</w:t>
      </w:r>
      <w:r w:rsidR="0061666C">
        <w:t xml:space="preserve"> </w:t>
      </w:r>
      <w:r w:rsidR="00A84B5C">
        <w:t>transceiver operation and antenna design</w:t>
      </w:r>
      <w:r w:rsidR="00AC5891">
        <w:t xml:space="preserve">, a </w:t>
      </w:r>
      <w:r w:rsidRPr="005A4DB8">
        <w:t>terminal</w:t>
      </w:r>
      <w:r w:rsidR="00F1187D">
        <w:t>’s</w:t>
      </w:r>
      <w:r w:rsidRPr="005A4DB8">
        <w:t xml:space="preserve"> </w:t>
      </w:r>
      <w:r w:rsidR="00AC5891">
        <w:t xml:space="preserve">size is minimized </w:t>
      </w:r>
      <w:r>
        <w:t xml:space="preserve">to a single antenna array for both </w:t>
      </w:r>
      <w:r w:rsidR="00D031F1">
        <w:t>Tx and Rx</w:t>
      </w:r>
      <w:r w:rsidR="00E16BC4">
        <w:t xml:space="preserve"> operations</w:t>
      </w:r>
      <w:r w:rsidR="00AC5891">
        <w:t>, while</w:t>
      </w:r>
      <w:r w:rsidR="00AF503F">
        <w:t xml:space="preserve"> avoiding self-interference</w:t>
      </w:r>
      <w:r w:rsidR="00BE6F27">
        <w:t xml:space="preserve"> by interleaving Tx and Rx operation </w:t>
      </w:r>
      <w:r w:rsidR="00DE1C7C">
        <w:t>across</w:t>
      </w:r>
      <w:r w:rsidR="00BE6F27">
        <w:t xml:space="preserve"> the time domain.</w:t>
      </w:r>
    </w:p>
    <w:p w14:paraId="732DE2D7" w14:textId="04B746EE" w:rsidR="00F01F35" w:rsidRDefault="00D432D2" w:rsidP="00F01F35">
      <w:r>
        <w:t xml:space="preserve">To meet the auto industry </w:t>
      </w:r>
      <w:r w:rsidR="00BF1370">
        <w:t>goals of</w:t>
      </w:r>
      <w:r>
        <w:t xml:space="preserve"> a </w:t>
      </w:r>
      <w:r w:rsidR="00BF1370">
        <w:t xml:space="preserve">flat panel phase array </w:t>
      </w:r>
      <w:r w:rsidR="004D0EAD">
        <w:t xml:space="preserve">antenna </w:t>
      </w:r>
      <w:r w:rsidR="00BF1370">
        <w:t xml:space="preserve">with </w:t>
      </w:r>
      <w:r>
        <w:t xml:space="preserve">form factor of &lt; 20x20cm, </w:t>
      </w:r>
      <w:r w:rsidR="00BF1370">
        <w:t xml:space="preserve">while maintaining suitable system performance, a HD-FDD </w:t>
      </w:r>
      <w:r w:rsidR="00D031F1">
        <w:t>design</w:t>
      </w:r>
      <w:r w:rsidR="00BF1370">
        <w:t xml:space="preserve"> is </w:t>
      </w:r>
      <w:r w:rsidR="00D031F1">
        <w:t>necessary.</w:t>
      </w:r>
    </w:p>
    <w:p w14:paraId="17577B89" w14:textId="45732408" w:rsidR="00F01F35" w:rsidRDefault="003E76AF" w:rsidP="00EC3C2B">
      <w:pPr>
        <w:rPr>
          <w:b/>
          <w:bCs/>
        </w:rPr>
      </w:pPr>
      <w:r w:rsidRPr="00CB77FC">
        <w:rPr>
          <w:rFonts w:hint="eastAsia"/>
          <w:b/>
          <w:bCs/>
        </w:rPr>
        <w:t xml:space="preserve">Proposal </w:t>
      </w:r>
      <w:r w:rsidR="00F01F35">
        <w:rPr>
          <w:b/>
          <w:bCs/>
        </w:rPr>
        <w:t>2</w:t>
      </w:r>
      <w:r w:rsidRPr="00CB77FC">
        <w:rPr>
          <w:rFonts w:hint="eastAsia"/>
          <w:b/>
          <w:bCs/>
        </w:rPr>
        <w:t>:</w:t>
      </w:r>
      <w:r w:rsidR="00CB77FC" w:rsidRPr="00CB77FC">
        <w:rPr>
          <w:rFonts w:hint="eastAsia"/>
          <w:b/>
          <w:bCs/>
        </w:rPr>
        <w:t xml:space="preserve"> </w:t>
      </w:r>
      <w:r w:rsidR="00F01F35" w:rsidRPr="009C01C2">
        <w:rPr>
          <w:rFonts w:hint="eastAsia"/>
          <w:b/>
          <w:bCs/>
        </w:rPr>
        <w:t xml:space="preserve">Study </w:t>
      </w:r>
      <w:r w:rsidR="00CF7167">
        <w:rPr>
          <w:b/>
          <w:bCs/>
        </w:rPr>
        <w:t>and specify the</w:t>
      </w:r>
      <w:r w:rsidR="00F01F35" w:rsidRPr="009C01C2">
        <w:rPr>
          <w:rFonts w:hint="eastAsia"/>
          <w:b/>
          <w:bCs/>
        </w:rPr>
        <w:t xml:space="preserve"> relevant set of requirements for defining</w:t>
      </w:r>
      <w:r w:rsidR="005205BC">
        <w:rPr>
          <w:b/>
          <w:bCs/>
        </w:rPr>
        <w:t xml:space="preserve"> </w:t>
      </w:r>
      <w:r w:rsidR="00CF7167">
        <w:rPr>
          <w:b/>
          <w:bCs/>
        </w:rPr>
        <w:t>H</w:t>
      </w:r>
      <w:r w:rsidR="00CF7167" w:rsidRPr="00CF7167">
        <w:rPr>
          <w:b/>
          <w:bCs/>
        </w:rPr>
        <w:t xml:space="preserve">D-FDD </w:t>
      </w:r>
      <w:r w:rsidR="00AC5891">
        <w:rPr>
          <w:b/>
          <w:bCs/>
        </w:rPr>
        <w:t xml:space="preserve">operations for </w:t>
      </w:r>
      <w:r w:rsidR="00DF07AE">
        <w:rPr>
          <w:b/>
          <w:bCs/>
        </w:rPr>
        <w:t>M</w:t>
      </w:r>
      <w:r w:rsidR="00CF7167" w:rsidRPr="00CF7167">
        <w:rPr>
          <w:b/>
          <w:bCs/>
        </w:rPr>
        <w:t>obile VSAT with small antennas (e.g 20x20cm)</w:t>
      </w:r>
      <w:r w:rsidR="00F01F35">
        <w:rPr>
          <w:b/>
          <w:bCs/>
        </w:rPr>
        <w:t xml:space="preserve"> in R20 5GAdv.</w:t>
      </w:r>
    </w:p>
    <w:p w14:paraId="2A1C6C60" w14:textId="77777777" w:rsidR="008A3945" w:rsidRPr="00EC62C6" w:rsidRDefault="008A3945" w:rsidP="00EC62C6">
      <w:pPr>
        <w:rPr>
          <w:b/>
          <w:bCs/>
        </w:rPr>
      </w:pPr>
    </w:p>
    <w:p w14:paraId="57C19C59" w14:textId="086D5147" w:rsidR="00E61C72" w:rsidRPr="00FA0F12" w:rsidRDefault="00E61C72" w:rsidP="00CA36A5">
      <w:pPr>
        <w:pStyle w:val="Heading1"/>
        <w:spacing w:after="180" w:line="276" w:lineRule="auto"/>
        <w:rPr>
          <w:lang w:val="en-US" w:eastAsia="zh-CN"/>
        </w:rPr>
      </w:pPr>
      <w:r>
        <w:rPr>
          <w:lang w:val="en-US" w:eastAsia="zh-CN"/>
        </w:rPr>
        <w:lastRenderedPageBreak/>
        <w:t>Conclusion</w:t>
      </w:r>
    </w:p>
    <w:p w14:paraId="5EB42568" w14:textId="48E8DF4C" w:rsidR="00CA36A5" w:rsidRDefault="00CA36A5" w:rsidP="00CA36A5">
      <w:pPr>
        <w:rPr>
          <w:lang w:val="en-US"/>
        </w:rPr>
      </w:pPr>
      <w:r w:rsidRPr="00AF5E9F">
        <w:rPr>
          <w:lang w:val="en-US"/>
        </w:rPr>
        <w:t>In this contribution, we have the following proposals:</w:t>
      </w:r>
    </w:p>
    <w:p w14:paraId="32E83FC5" w14:textId="77777777" w:rsidR="00AF5E9F" w:rsidRDefault="00AF5E9F" w:rsidP="00AF5E9F">
      <w:pPr>
        <w:rPr>
          <w:b/>
          <w:bCs/>
        </w:rPr>
      </w:pPr>
      <w:r w:rsidRPr="009C01C2">
        <w:rPr>
          <w:rFonts w:hint="eastAsia"/>
          <w:b/>
          <w:bCs/>
        </w:rPr>
        <w:t xml:space="preserve">Proposal 1: </w:t>
      </w:r>
      <w:r>
        <w:rPr>
          <w:b/>
          <w:bCs/>
        </w:rPr>
        <w:t>RAN4 to perform relevant analyse and normative work to enable ultra small Mobile VSAT in Ka and Ku bands in Rel-20 5GAdv.</w:t>
      </w:r>
    </w:p>
    <w:p w14:paraId="2FDCAAF8" w14:textId="1297003D" w:rsidR="00AF5E9F" w:rsidRDefault="00AF5E9F" w:rsidP="00AF5E9F">
      <w:pPr>
        <w:rPr>
          <w:b/>
          <w:bCs/>
        </w:rPr>
      </w:pPr>
      <w:r w:rsidRPr="00CB77FC">
        <w:rPr>
          <w:rFonts w:hint="eastAsia"/>
          <w:b/>
          <w:bCs/>
        </w:rPr>
        <w:t xml:space="preserve">Proposal </w:t>
      </w:r>
      <w:r>
        <w:rPr>
          <w:b/>
          <w:bCs/>
        </w:rPr>
        <w:t>2</w:t>
      </w:r>
      <w:r w:rsidRPr="00CB77FC">
        <w:rPr>
          <w:rFonts w:hint="eastAsia"/>
          <w:b/>
          <w:bCs/>
        </w:rPr>
        <w:t xml:space="preserve">: </w:t>
      </w:r>
      <w:r w:rsidRPr="009C01C2">
        <w:rPr>
          <w:rFonts w:hint="eastAsia"/>
          <w:b/>
          <w:bCs/>
        </w:rPr>
        <w:t xml:space="preserve">Study </w:t>
      </w:r>
      <w:r>
        <w:rPr>
          <w:b/>
          <w:bCs/>
        </w:rPr>
        <w:t>and specify the</w:t>
      </w:r>
      <w:r w:rsidRPr="009C01C2">
        <w:rPr>
          <w:rFonts w:hint="eastAsia"/>
          <w:b/>
          <w:bCs/>
        </w:rPr>
        <w:t xml:space="preserve"> relevant set of requirements for defining</w:t>
      </w:r>
      <w:r>
        <w:rPr>
          <w:b/>
          <w:bCs/>
        </w:rPr>
        <w:t xml:space="preserve"> H</w:t>
      </w:r>
      <w:r w:rsidRPr="00CF7167">
        <w:rPr>
          <w:b/>
          <w:bCs/>
        </w:rPr>
        <w:t xml:space="preserve">D-FDD </w:t>
      </w:r>
      <w:r>
        <w:rPr>
          <w:b/>
          <w:bCs/>
        </w:rPr>
        <w:t xml:space="preserve">operations for </w:t>
      </w:r>
      <w:r w:rsidR="00DF07AE">
        <w:rPr>
          <w:b/>
          <w:bCs/>
        </w:rPr>
        <w:t>M</w:t>
      </w:r>
      <w:r w:rsidRPr="00CF7167">
        <w:rPr>
          <w:b/>
          <w:bCs/>
        </w:rPr>
        <w:t>obile VSAT with small antennas (e.g 20x20cm)</w:t>
      </w:r>
      <w:r>
        <w:rPr>
          <w:b/>
          <w:bCs/>
        </w:rPr>
        <w:t xml:space="preserve"> in R20 5GAdv.</w:t>
      </w:r>
    </w:p>
    <w:p w14:paraId="5D697CDE" w14:textId="77777777" w:rsidR="00AF5E9F" w:rsidRPr="00CA36A5" w:rsidRDefault="00AF5E9F" w:rsidP="00CA36A5">
      <w:pPr>
        <w:rPr>
          <w:lang w:val="en-US"/>
        </w:rPr>
      </w:pP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06C47ECD" w:rsidR="00580E4F" w:rsidRPr="004F514C" w:rsidRDefault="00A66BAB" w:rsidP="00130746">
      <w:pPr>
        <w:pStyle w:val="textintend2"/>
        <w:widowControl w:val="0"/>
        <w:numPr>
          <w:ilvl w:val="0"/>
          <w:numId w:val="13"/>
        </w:numPr>
        <w:spacing w:after="0"/>
        <w:rPr>
          <w:bCs/>
          <w:szCs w:val="24"/>
          <w:lang w:eastAsia="ja-JP"/>
        </w:rPr>
      </w:pPr>
      <w:r>
        <w:rPr>
          <w:rFonts w:hint="eastAsia"/>
          <w:bCs/>
          <w:szCs w:val="24"/>
          <w:lang w:val="en-GB" w:eastAsia="ja-JP"/>
        </w:rPr>
        <w:t>R</w:t>
      </w:r>
      <w:r w:rsidR="00FF559E">
        <w:rPr>
          <w:bCs/>
          <w:szCs w:val="24"/>
          <w:lang w:val="en-GB" w:eastAsia="ja-JP"/>
        </w:rPr>
        <w:t>P-2518</w:t>
      </w:r>
      <w:r w:rsidR="0070781F">
        <w:rPr>
          <w:bCs/>
          <w:szCs w:val="24"/>
          <w:lang w:val="en-GB" w:eastAsia="ja-JP"/>
        </w:rPr>
        <w:t>79</w:t>
      </w:r>
      <w:r>
        <w:rPr>
          <w:rFonts w:hint="eastAsia"/>
          <w:bCs/>
          <w:szCs w:val="24"/>
          <w:lang w:val="en-GB" w:eastAsia="ja-JP"/>
        </w:rPr>
        <w:t xml:space="preserve">, </w:t>
      </w:r>
      <w:r w:rsidR="0070781F" w:rsidRPr="00DA5F30">
        <w:t>Way forward on RAN4 R20 package</w:t>
      </w:r>
    </w:p>
    <w:p w14:paraId="160C24C3" w14:textId="7F2E2D84" w:rsidR="00984D74" w:rsidRPr="004F514C" w:rsidRDefault="00984D74" w:rsidP="000F7C36">
      <w:pPr>
        <w:pStyle w:val="ListParagraph"/>
        <w:widowControl w:val="0"/>
        <w:numPr>
          <w:ilvl w:val="0"/>
          <w:numId w:val="13"/>
        </w:numPr>
        <w:snapToGrid/>
        <w:spacing w:after="0" w:afterAutospacing="0"/>
        <w:ind w:leftChars="0"/>
        <w:jc w:val="left"/>
        <w:rPr>
          <w:bCs/>
          <w:szCs w:val="24"/>
        </w:rPr>
      </w:pPr>
      <w:r w:rsidRPr="00984D74">
        <w:rPr>
          <w:rFonts w:eastAsia="MS Mincho"/>
          <w:bCs/>
          <w:szCs w:val="24"/>
          <w:lang w:val="en-US" w:eastAsia="en-GB"/>
        </w:rPr>
        <w:t>RP-240790, Additional Considerations for 6G Timeline</w:t>
      </w:r>
      <w:r>
        <w:rPr>
          <w:rFonts w:eastAsia="MS Mincho"/>
          <w:bCs/>
          <w:szCs w:val="24"/>
          <w:lang w:val="en-US" w:eastAsia="en-GB"/>
        </w:rPr>
        <w:t xml:space="preserve"> </w:t>
      </w:r>
      <w:r w:rsidRPr="00984D74">
        <w:rPr>
          <w:rFonts w:eastAsia="MS Mincho"/>
          <w:bCs/>
          <w:szCs w:val="24"/>
          <w:lang w:val="en-US" w:eastAsia="en-GB"/>
        </w:rPr>
        <w:t>(RAN Perspective)</w:t>
      </w:r>
    </w:p>
    <w:p w14:paraId="763A6D6E" w14:textId="3355F7D0" w:rsidR="004F514C" w:rsidRDefault="004F514C" w:rsidP="000F7C36">
      <w:pPr>
        <w:pStyle w:val="ListParagraph"/>
        <w:widowControl w:val="0"/>
        <w:numPr>
          <w:ilvl w:val="0"/>
          <w:numId w:val="13"/>
        </w:numPr>
        <w:snapToGrid/>
        <w:spacing w:after="0" w:afterAutospacing="0"/>
        <w:ind w:leftChars="0"/>
        <w:jc w:val="left"/>
        <w:rPr>
          <w:bCs/>
          <w:szCs w:val="24"/>
        </w:rPr>
      </w:pPr>
      <w:r w:rsidRPr="004F514C">
        <w:rPr>
          <w:bCs/>
          <w:szCs w:val="24"/>
        </w:rPr>
        <w:t>RWS-230164, “5GAA input to 3GPP Rel-19 Workshop”, Taipei, Taiwan, 2023-06</w:t>
      </w:r>
    </w:p>
    <w:p w14:paraId="0D56B346" w14:textId="64D4F972" w:rsidR="004F514C" w:rsidRDefault="004F514C" w:rsidP="007514E0">
      <w:pPr>
        <w:pStyle w:val="ListParagraph"/>
        <w:widowControl w:val="0"/>
        <w:numPr>
          <w:ilvl w:val="0"/>
          <w:numId w:val="13"/>
        </w:numPr>
        <w:snapToGrid/>
        <w:spacing w:after="0" w:afterAutospacing="0"/>
        <w:ind w:leftChars="0"/>
        <w:jc w:val="left"/>
        <w:rPr>
          <w:bCs/>
          <w:szCs w:val="24"/>
        </w:rPr>
      </w:pPr>
      <w:r w:rsidRPr="004F514C">
        <w:rPr>
          <w:bCs/>
          <w:szCs w:val="24"/>
        </w:rPr>
        <w:t>RP-232733, “Automotive Requirements for Non-Terrestrial Network (NTN) Enhancements for Release 19”, Edinburgh, Scotland, 2023-12</w:t>
      </w:r>
    </w:p>
    <w:p w14:paraId="75003B15" w14:textId="77777777" w:rsidR="004F514C" w:rsidRDefault="004F514C" w:rsidP="004F514C">
      <w:pPr>
        <w:pStyle w:val="ListParagraph"/>
        <w:widowControl w:val="0"/>
        <w:numPr>
          <w:ilvl w:val="0"/>
          <w:numId w:val="13"/>
        </w:numPr>
        <w:snapToGrid/>
        <w:spacing w:after="0" w:afterAutospacing="0"/>
        <w:ind w:leftChars="0"/>
        <w:jc w:val="left"/>
        <w:rPr>
          <w:bCs/>
          <w:szCs w:val="24"/>
        </w:rPr>
      </w:pPr>
      <w:r>
        <w:rPr>
          <w:bCs/>
          <w:szCs w:val="24"/>
        </w:rPr>
        <w:t>RP-250856, LS to RANp on</w:t>
      </w:r>
      <w:r w:rsidRPr="004F514C">
        <w:rPr>
          <w:bCs/>
          <w:szCs w:val="24"/>
        </w:rPr>
        <w:t xml:space="preserve"> automotive priorities in 5G-Advanced NR-NTN Rel-20</w:t>
      </w:r>
    </w:p>
    <w:p w14:paraId="203D781D" w14:textId="580CD3AA" w:rsidR="00122DC8" w:rsidRDefault="00122DC8" w:rsidP="00122DC8">
      <w:pPr>
        <w:pStyle w:val="ListParagraph"/>
        <w:widowControl w:val="0"/>
        <w:numPr>
          <w:ilvl w:val="0"/>
          <w:numId w:val="13"/>
        </w:numPr>
        <w:snapToGrid/>
        <w:spacing w:after="0" w:afterAutospacing="0"/>
        <w:ind w:leftChars="0"/>
        <w:jc w:val="left"/>
        <w:rPr>
          <w:bCs/>
          <w:szCs w:val="24"/>
        </w:rPr>
      </w:pPr>
      <w:r w:rsidRPr="00122DC8">
        <w:rPr>
          <w:bCs/>
          <w:szCs w:val="24"/>
        </w:rPr>
        <w:t>RP-242482</w:t>
      </w:r>
      <w:r w:rsidR="00AF5E9F">
        <w:rPr>
          <w:bCs/>
          <w:szCs w:val="24"/>
        </w:rPr>
        <w:t xml:space="preserve">, </w:t>
      </w:r>
      <w:r w:rsidRPr="00122DC8">
        <w:rPr>
          <w:bCs/>
          <w:szCs w:val="24"/>
        </w:rPr>
        <w:t>NTN in 5G Advanced Remaining Topics BMW</w:t>
      </w:r>
      <w:r w:rsidRPr="00122DC8">
        <w:rPr>
          <w:bCs/>
          <w:szCs w:val="24"/>
        </w:rPr>
        <w:tab/>
      </w:r>
    </w:p>
    <w:p w14:paraId="5804D8E1" w14:textId="0883BE41" w:rsidR="00122DC8" w:rsidRDefault="00122DC8" w:rsidP="00122DC8">
      <w:pPr>
        <w:pStyle w:val="ListParagraph"/>
        <w:widowControl w:val="0"/>
        <w:numPr>
          <w:ilvl w:val="0"/>
          <w:numId w:val="13"/>
        </w:numPr>
        <w:snapToGrid/>
        <w:spacing w:after="0" w:afterAutospacing="0"/>
        <w:ind w:leftChars="0"/>
        <w:jc w:val="left"/>
        <w:rPr>
          <w:bCs/>
          <w:szCs w:val="24"/>
        </w:rPr>
      </w:pPr>
      <w:r w:rsidRPr="00122DC8">
        <w:rPr>
          <w:bCs/>
          <w:szCs w:val="24"/>
        </w:rPr>
        <w:t>RP-250542</w:t>
      </w:r>
      <w:r w:rsidR="00AF5E9F">
        <w:rPr>
          <w:bCs/>
          <w:szCs w:val="24"/>
        </w:rPr>
        <w:t xml:space="preserve">, </w:t>
      </w:r>
      <w:r w:rsidRPr="00122DC8">
        <w:rPr>
          <w:bCs/>
          <w:szCs w:val="24"/>
        </w:rPr>
        <w:t>NTN in 5G-Advanced Rel-20 / Automotive Terminal / VSAT support</w:t>
      </w:r>
    </w:p>
    <w:p w14:paraId="08AD8BB0" w14:textId="5D31C693" w:rsidR="00122DC8" w:rsidRDefault="00122DC8" w:rsidP="00122DC8">
      <w:pPr>
        <w:pStyle w:val="ListParagraph"/>
        <w:widowControl w:val="0"/>
        <w:numPr>
          <w:ilvl w:val="0"/>
          <w:numId w:val="13"/>
        </w:numPr>
        <w:snapToGrid/>
        <w:spacing w:after="0" w:afterAutospacing="0"/>
        <w:ind w:leftChars="0"/>
        <w:jc w:val="left"/>
        <w:rPr>
          <w:bCs/>
          <w:szCs w:val="24"/>
        </w:rPr>
      </w:pPr>
      <w:r w:rsidRPr="00122DC8">
        <w:rPr>
          <w:bCs/>
          <w:szCs w:val="24"/>
        </w:rPr>
        <w:t>RP-250543</w:t>
      </w:r>
      <w:r w:rsidR="00AF5E9F">
        <w:rPr>
          <w:bCs/>
          <w:szCs w:val="24"/>
        </w:rPr>
        <w:t xml:space="preserve">, </w:t>
      </w:r>
      <w:r w:rsidRPr="00122DC8">
        <w:rPr>
          <w:bCs/>
          <w:szCs w:val="24"/>
        </w:rPr>
        <w:t>Remaining NR NTN topics for BMW</w:t>
      </w:r>
    </w:p>
    <w:p w14:paraId="2AB650B7" w14:textId="773007F0" w:rsidR="00122DC8" w:rsidRDefault="00122DC8" w:rsidP="00122DC8">
      <w:pPr>
        <w:pStyle w:val="ListParagraph"/>
        <w:widowControl w:val="0"/>
        <w:numPr>
          <w:ilvl w:val="0"/>
          <w:numId w:val="13"/>
        </w:numPr>
        <w:snapToGrid/>
        <w:spacing w:after="0" w:afterAutospacing="0"/>
        <w:ind w:leftChars="0"/>
        <w:jc w:val="left"/>
        <w:rPr>
          <w:bCs/>
          <w:szCs w:val="24"/>
        </w:rPr>
      </w:pPr>
      <w:r w:rsidRPr="00122DC8">
        <w:rPr>
          <w:bCs/>
          <w:szCs w:val="24"/>
        </w:rPr>
        <w:t>RP-251553</w:t>
      </w:r>
      <w:r>
        <w:rPr>
          <w:bCs/>
          <w:szCs w:val="24"/>
        </w:rPr>
        <w:t xml:space="preserve">, </w:t>
      </w:r>
      <w:r w:rsidRPr="00122DC8">
        <w:rPr>
          <w:bCs/>
          <w:szCs w:val="24"/>
        </w:rPr>
        <w:t>View on Automotive Requirements for 6G RAN-Level Study Item</w:t>
      </w:r>
      <w:r w:rsidRPr="00122DC8">
        <w:rPr>
          <w:bCs/>
          <w:szCs w:val="24"/>
        </w:rPr>
        <w:tab/>
      </w:r>
    </w:p>
    <w:p w14:paraId="38850872" w14:textId="6AC59E22" w:rsidR="00EA0988" w:rsidRDefault="00EA0988" w:rsidP="00EA0988">
      <w:pPr>
        <w:pStyle w:val="ListParagraph"/>
        <w:widowControl w:val="0"/>
        <w:numPr>
          <w:ilvl w:val="0"/>
          <w:numId w:val="13"/>
        </w:numPr>
        <w:snapToGrid/>
        <w:spacing w:after="0" w:afterAutospacing="0"/>
        <w:ind w:leftChars="0"/>
        <w:jc w:val="left"/>
        <w:rPr>
          <w:bCs/>
          <w:szCs w:val="24"/>
        </w:rPr>
      </w:pPr>
      <w:r w:rsidRPr="00EA0988">
        <w:rPr>
          <w:bCs/>
          <w:szCs w:val="24"/>
        </w:rPr>
        <w:t>RP-251561</w:t>
      </w:r>
      <w:r>
        <w:rPr>
          <w:bCs/>
          <w:szCs w:val="24"/>
        </w:rPr>
        <w:t xml:space="preserve">, </w:t>
      </w:r>
      <w:r w:rsidRPr="00EA0988">
        <w:rPr>
          <w:bCs/>
          <w:szCs w:val="24"/>
        </w:rPr>
        <w:t>NTN in 5GA: Connected Mode Mobility, Automotive Terminal / VSAT Support</w:t>
      </w:r>
    </w:p>
    <w:p w14:paraId="6990E773" w14:textId="77777777" w:rsidR="00EA0988" w:rsidRDefault="00EA0988" w:rsidP="00EA0988">
      <w:pPr>
        <w:pStyle w:val="ListParagraph"/>
        <w:widowControl w:val="0"/>
        <w:numPr>
          <w:ilvl w:val="0"/>
          <w:numId w:val="13"/>
        </w:numPr>
        <w:snapToGrid/>
        <w:spacing w:after="0" w:afterAutospacing="0"/>
        <w:ind w:leftChars="0"/>
        <w:jc w:val="left"/>
        <w:rPr>
          <w:bCs/>
          <w:szCs w:val="24"/>
        </w:rPr>
      </w:pPr>
      <w:r w:rsidRPr="00EA0988">
        <w:rPr>
          <w:bCs/>
          <w:szCs w:val="24"/>
        </w:rPr>
        <w:t>RP-251590</w:t>
      </w:r>
      <w:r>
        <w:rPr>
          <w:bCs/>
          <w:szCs w:val="24"/>
        </w:rPr>
        <w:t xml:space="preserve">, </w:t>
      </w:r>
      <w:r w:rsidRPr="00EA0988">
        <w:rPr>
          <w:bCs/>
          <w:szCs w:val="24"/>
        </w:rPr>
        <w:t>RAN WG 6G SI – an Automotive view</w:t>
      </w:r>
      <w:r w:rsidRPr="00EA0988">
        <w:rPr>
          <w:bCs/>
          <w:szCs w:val="24"/>
        </w:rPr>
        <w:tab/>
      </w:r>
    </w:p>
    <w:p w14:paraId="7C9183E6" w14:textId="77777777" w:rsidR="00EA0988" w:rsidRDefault="00EA0988" w:rsidP="00EA0988">
      <w:pPr>
        <w:pStyle w:val="ListParagraph"/>
        <w:widowControl w:val="0"/>
        <w:numPr>
          <w:ilvl w:val="0"/>
          <w:numId w:val="13"/>
        </w:numPr>
        <w:snapToGrid/>
        <w:spacing w:after="0" w:afterAutospacing="0"/>
        <w:ind w:leftChars="0"/>
        <w:jc w:val="left"/>
        <w:rPr>
          <w:bCs/>
          <w:szCs w:val="24"/>
        </w:rPr>
      </w:pPr>
      <w:r w:rsidRPr="00EA0988">
        <w:rPr>
          <w:bCs/>
          <w:szCs w:val="24"/>
        </w:rPr>
        <w:t>RP-251767</w:t>
      </w:r>
      <w:r>
        <w:rPr>
          <w:bCs/>
          <w:szCs w:val="24"/>
        </w:rPr>
        <w:t xml:space="preserve">, </w:t>
      </w:r>
      <w:r w:rsidRPr="00EA0988">
        <w:rPr>
          <w:bCs/>
          <w:szCs w:val="24"/>
        </w:rPr>
        <w:t>View on Automotive Requirements for 6G RAN-Level Study Item</w:t>
      </w:r>
    </w:p>
    <w:p w14:paraId="057A1080" w14:textId="76BF9982" w:rsidR="00BC078B" w:rsidRPr="00A61BA7" w:rsidRDefault="00700828" w:rsidP="00C60B5E">
      <w:pPr>
        <w:pStyle w:val="ListParagraph"/>
        <w:widowControl w:val="0"/>
        <w:numPr>
          <w:ilvl w:val="0"/>
          <w:numId w:val="13"/>
        </w:numPr>
        <w:snapToGrid/>
        <w:spacing w:after="0" w:afterAutospacing="0"/>
        <w:ind w:leftChars="0"/>
        <w:jc w:val="left"/>
        <w:rPr>
          <w:rFonts w:eastAsia="MS Mincho"/>
          <w:bCs/>
          <w:szCs w:val="24"/>
          <w:lang w:val="en-US"/>
        </w:rPr>
      </w:pPr>
      <w:r w:rsidRPr="00A61BA7">
        <w:rPr>
          <w:bCs/>
          <w:szCs w:val="24"/>
        </w:rPr>
        <w:t>https://www.kearney.com/industry/automotive/article/speeding-up-the-automotive-product-development-process</w:t>
      </w:r>
    </w:p>
    <w:p w14:paraId="07EFC690" w14:textId="77777777" w:rsidR="00E44D1F" w:rsidRPr="005F79F9" w:rsidRDefault="00E44D1F" w:rsidP="00BC078B">
      <w:pPr>
        <w:pStyle w:val="textintend2"/>
        <w:widowControl w:val="0"/>
        <w:numPr>
          <w:ilvl w:val="0"/>
          <w:numId w:val="0"/>
        </w:numPr>
        <w:spacing w:after="0"/>
        <w:ind w:left="420" w:hanging="420"/>
        <w:rPr>
          <w:bCs/>
          <w:szCs w:val="24"/>
          <w:lang w:eastAsia="ja-JP"/>
        </w:rPr>
      </w:pP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25096" w14:textId="77777777" w:rsidR="004D737C" w:rsidRDefault="004D737C">
      <w:r>
        <w:separator/>
      </w:r>
    </w:p>
  </w:endnote>
  <w:endnote w:type="continuationSeparator" w:id="0">
    <w:p w14:paraId="2213C375" w14:textId="77777777" w:rsidR="004D737C" w:rsidRDefault="004D737C">
      <w:r>
        <w:continuationSeparator/>
      </w:r>
    </w:p>
  </w:endnote>
  <w:endnote w:type="continuationNotice" w:id="1">
    <w:p w14:paraId="4BAF47B6" w14:textId="77777777" w:rsidR="004D737C" w:rsidRDefault="004D7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090F4" w14:textId="77777777" w:rsidR="004D737C" w:rsidRDefault="004D737C">
      <w:r>
        <w:separator/>
      </w:r>
    </w:p>
  </w:footnote>
  <w:footnote w:type="continuationSeparator" w:id="0">
    <w:p w14:paraId="2BDC35CB" w14:textId="77777777" w:rsidR="004D737C" w:rsidRDefault="004D737C">
      <w:r>
        <w:continuationSeparator/>
      </w:r>
    </w:p>
  </w:footnote>
  <w:footnote w:type="continuationNotice" w:id="1">
    <w:p w14:paraId="70CD2071" w14:textId="77777777" w:rsidR="004D737C" w:rsidRDefault="004D73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7F68F1"/>
    <w:multiLevelType w:val="hybridMultilevel"/>
    <w:tmpl w:val="8416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3"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4" w15:restartNumberingAfterBreak="0">
    <w:nsid w:val="6BE6194A"/>
    <w:multiLevelType w:val="hybridMultilevel"/>
    <w:tmpl w:val="A904B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7E235DE4"/>
    <w:multiLevelType w:val="hybridMultilevel"/>
    <w:tmpl w:val="C2083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25"/>
  </w:num>
  <w:num w:numId="2" w16cid:durableId="24448087">
    <w:abstractNumId w:val="5"/>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6"/>
  </w:num>
  <w:num w:numId="5" w16cid:durableId="846208585">
    <w:abstractNumId w:val="14"/>
  </w:num>
  <w:num w:numId="6" w16cid:durableId="91829759">
    <w:abstractNumId w:val="15"/>
  </w:num>
  <w:num w:numId="7" w16cid:durableId="1154877211">
    <w:abstractNumId w:val="13"/>
  </w:num>
  <w:num w:numId="8" w16cid:durableId="321782556">
    <w:abstractNumId w:val="4"/>
  </w:num>
  <w:num w:numId="9" w16cid:durableId="1159426595">
    <w:abstractNumId w:val="32"/>
  </w:num>
  <w:num w:numId="10" w16cid:durableId="942692334">
    <w:abstractNumId w:val="11"/>
  </w:num>
  <w:num w:numId="11" w16cid:durableId="1159467531">
    <w:abstractNumId w:val="3"/>
  </w:num>
  <w:num w:numId="12" w16cid:durableId="1673028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1"/>
  </w:num>
  <w:num w:numId="14" w16cid:durableId="723793328">
    <w:abstractNumId w:val="0"/>
  </w:num>
  <w:num w:numId="15" w16cid:durableId="981467609">
    <w:abstractNumId w:val="28"/>
  </w:num>
  <w:num w:numId="16" w16cid:durableId="1751735970">
    <w:abstractNumId w:val="19"/>
  </w:num>
  <w:num w:numId="17" w16cid:durableId="169758318">
    <w:abstractNumId w:val="1"/>
  </w:num>
  <w:num w:numId="18" w16cid:durableId="287398288">
    <w:abstractNumId w:val="33"/>
  </w:num>
  <w:num w:numId="19" w16cid:durableId="2147039057">
    <w:abstractNumId w:val="7"/>
  </w:num>
  <w:num w:numId="20" w16cid:durableId="1841852734">
    <w:abstractNumId w:val="18"/>
  </w:num>
  <w:num w:numId="21" w16cid:durableId="1998223771">
    <w:abstractNumId w:val="27"/>
  </w:num>
  <w:num w:numId="22" w16cid:durableId="907958953">
    <w:abstractNumId w:val="20"/>
  </w:num>
  <w:num w:numId="23" w16cid:durableId="345517467">
    <w:abstractNumId w:val="22"/>
  </w:num>
  <w:num w:numId="24" w16cid:durableId="1323123731">
    <w:abstractNumId w:val="12"/>
  </w:num>
  <w:num w:numId="25" w16cid:durableId="1850214260">
    <w:abstractNumId w:val="23"/>
  </w:num>
  <w:num w:numId="26" w16cid:durableId="1388918595">
    <w:abstractNumId w:val="8"/>
  </w:num>
  <w:num w:numId="27" w16cid:durableId="62916954">
    <w:abstractNumId w:val="17"/>
  </w:num>
  <w:num w:numId="28" w16cid:durableId="266739096">
    <w:abstractNumId w:val="31"/>
  </w:num>
  <w:num w:numId="29" w16cid:durableId="1433357167">
    <w:abstractNumId w:val="2"/>
  </w:num>
  <w:num w:numId="30" w16cid:durableId="2110002980">
    <w:abstractNumId w:val="6"/>
  </w:num>
  <w:num w:numId="31" w16cid:durableId="1415467973">
    <w:abstractNumId w:val="9"/>
  </w:num>
  <w:num w:numId="32" w16cid:durableId="224419801">
    <w:abstractNumId w:val="16"/>
  </w:num>
  <w:num w:numId="33" w16cid:durableId="1337609766">
    <w:abstractNumId w:val="24"/>
  </w:num>
  <w:num w:numId="34" w16cid:durableId="138772340">
    <w:abstractNumId w:val="34"/>
  </w:num>
  <w:num w:numId="35" w16cid:durableId="102962223">
    <w:abstractNumId w:val="30"/>
    <w:lvlOverride w:ilvl="0">
      <w:startOverride w:val="1"/>
    </w:lvlOverride>
    <w:lvlOverride w:ilvl="1"/>
    <w:lvlOverride w:ilvl="2"/>
    <w:lvlOverride w:ilvl="3"/>
    <w:lvlOverride w:ilvl="4"/>
    <w:lvlOverride w:ilvl="5"/>
    <w:lvlOverride w:ilvl="6"/>
    <w:lvlOverride w:ilvl="7"/>
    <w:lvlOverride w:ilvl="8"/>
  </w:num>
  <w:num w:numId="36" w16cid:durableId="2070616032">
    <w:abstractNumId w:val="10"/>
  </w:num>
  <w:num w:numId="37" w16cid:durableId="35076593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04"/>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408"/>
    <w:rsid w:val="0005043D"/>
    <w:rsid w:val="00050444"/>
    <w:rsid w:val="00050489"/>
    <w:rsid w:val="000507C2"/>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CD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A9B"/>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5F28"/>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5"/>
    <w:rsid w:val="00107F7A"/>
    <w:rsid w:val="00107FA0"/>
    <w:rsid w:val="001102AB"/>
    <w:rsid w:val="0011059E"/>
    <w:rsid w:val="001107AF"/>
    <w:rsid w:val="00110E96"/>
    <w:rsid w:val="00110F42"/>
    <w:rsid w:val="00110F7F"/>
    <w:rsid w:val="001110B5"/>
    <w:rsid w:val="001113B1"/>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4CFA"/>
    <w:rsid w:val="0011538E"/>
    <w:rsid w:val="00115554"/>
    <w:rsid w:val="0011558C"/>
    <w:rsid w:val="001155FB"/>
    <w:rsid w:val="001156F6"/>
    <w:rsid w:val="0011580D"/>
    <w:rsid w:val="001159A3"/>
    <w:rsid w:val="001159E2"/>
    <w:rsid w:val="00115D3D"/>
    <w:rsid w:val="001160C2"/>
    <w:rsid w:val="00116535"/>
    <w:rsid w:val="001165C6"/>
    <w:rsid w:val="00116750"/>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DC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2D4"/>
    <w:rsid w:val="00141468"/>
    <w:rsid w:val="00141559"/>
    <w:rsid w:val="0014160E"/>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CB0"/>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287"/>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2D6"/>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6046"/>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9ED"/>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93"/>
    <w:rsid w:val="001A55F3"/>
    <w:rsid w:val="001A57B9"/>
    <w:rsid w:val="001A59FB"/>
    <w:rsid w:val="001A5CEA"/>
    <w:rsid w:val="001A5D19"/>
    <w:rsid w:val="001A5DBD"/>
    <w:rsid w:val="001A5DC7"/>
    <w:rsid w:val="001A5F92"/>
    <w:rsid w:val="001A5FBE"/>
    <w:rsid w:val="001A5FFF"/>
    <w:rsid w:val="001A60EA"/>
    <w:rsid w:val="001A6116"/>
    <w:rsid w:val="001A61A1"/>
    <w:rsid w:val="001A6304"/>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62A"/>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42"/>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AB"/>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0E52"/>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488"/>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A20"/>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DA2"/>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5FFC"/>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8C8"/>
    <w:rsid w:val="00270F0F"/>
    <w:rsid w:val="00271716"/>
    <w:rsid w:val="0027184B"/>
    <w:rsid w:val="00271AD3"/>
    <w:rsid w:val="00271D37"/>
    <w:rsid w:val="00272107"/>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2EE"/>
    <w:rsid w:val="0027440E"/>
    <w:rsid w:val="002748B4"/>
    <w:rsid w:val="00274BF5"/>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238"/>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7E"/>
    <w:rsid w:val="003049F6"/>
    <w:rsid w:val="003050A6"/>
    <w:rsid w:val="0030515C"/>
    <w:rsid w:val="00305949"/>
    <w:rsid w:val="00305CC6"/>
    <w:rsid w:val="003060A4"/>
    <w:rsid w:val="003061AE"/>
    <w:rsid w:val="003063DE"/>
    <w:rsid w:val="003065F6"/>
    <w:rsid w:val="003068ED"/>
    <w:rsid w:val="00306945"/>
    <w:rsid w:val="00306C4C"/>
    <w:rsid w:val="00306D0E"/>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71C"/>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667"/>
    <w:rsid w:val="00325679"/>
    <w:rsid w:val="0032578E"/>
    <w:rsid w:val="00325799"/>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F94"/>
    <w:rsid w:val="003613B8"/>
    <w:rsid w:val="003615EA"/>
    <w:rsid w:val="003618F3"/>
    <w:rsid w:val="00361ACE"/>
    <w:rsid w:val="00361E6E"/>
    <w:rsid w:val="00361F49"/>
    <w:rsid w:val="00362056"/>
    <w:rsid w:val="003620AC"/>
    <w:rsid w:val="003620B6"/>
    <w:rsid w:val="00362137"/>
    <w:rsid w:val="003624AF"/>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AEB"/>
    <w:rsid w:val="003A0E37"/>
    <w:rsid w:val="003A1025"/>
    <w:rsid w:val="003A10B3"/>
    <w:rsid w:val="003A12B1"/>
    <w:rsid w:val="003A14F0"/>
    <w:rsid w:val="003A157F"/>
    <w:rsid w:val="003A163D"/>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E69"/>
    <w:rsid w:val="003C4FA6"/>
    <w:rsid w:val="003C510B"/>
    <w:rsid w:val="003C5111"/>
    <w:rsid w:val="003C51DD"/>
    <w:rsid w:val="003C5207"/>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488"/>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01"/>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9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D4"/>
    <w:rsid w:val="0041678E"/>
    <w:rsid w:val="0041678F"/>
    <w:rsid w:val="00416C84"/>
    <w:rsid w:val="0041733C"/>
    <w:rsid w:val="00417477"/>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C10"/>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959"/>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C23"/>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77D"/>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035"/>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2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1B"/>
    <w:rsid w:val="004B07B3"/>
    <w:rsid w:val="004B080A"/>
    <w:rsid w:val="004B08C8"/>
    <w:rsid w:val="004B12EB"/>
    <w:rsid w:val="004B1BA0"/>
    <w:rsid w:val="004B20E7"/>
    <w:rsid w:val="004B2107"/>
    <w:rsid w:val="004B2109"/>
    <w:rsid w:val="004B2124"/>
    <w:rsid w:val="004B25F0"/>
    <w:rsid w:val="004B27CC"/>
    <w:rsid w:val="004B28E3"/>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C04"/>
    <w:rsid w:val="004B4DE6"/>
    <w:rsid w:val="004B4F33"/>
    <w:rsid w:val="004B4F4E"/>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5C7E"/>
    <w:rsid w:val="004C6736"/>
    <w:rsid w:val="004C673D"/>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0EAD"/>
    <w:rsid w:val="004D10B6"/>
    <w:rsid w:val="004D112E"/>
    <w:rsid w:val="004D11C4"/>
    <w:rsid w:val="004D1665"/>
    <w:rsid w:val="004D1A39"/>
    <w:rsid w:val="004D1A9D"/>
    <w:rsid w:val="004D1C92"/>
    <w:rsid w:val="004D206C"/>
    <w:rsid w:val="004D2166"/>
    <w:rsid w:val="004D291B"/>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37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04"/>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1C6D"/>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1CE"/>
    <w:rsid w:val="004F43A0"/>
    <w:rsid w:val="004F44D8"/>
    <w:rsid w:val="004F4559"/>
    <w:rsid w:val="004F4662"/>
    <w:rsid w:val="004F46EB"/>
    <w:rsid w:val="004F4C85"/>
    <w:rsid w:val="004F4D42"/>
    <w:rsid w:val="004F4DE1"/>
    <w:rsid w:val="004F5091"/>
    <w:rsid w:val="004F514C"/>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253"/>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BC"/>
    <w:rsid w:val="005205F9"/>
    <w:rsid w:val="00520739"/>
    <w:rsid w:val="005207C6"/>
    <w:rsid w:val="005207FB"/>
    <w:rsid w:val="00520B61"/>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64F"/>
    <w:rsid w:val="0055091A"/>
    <w:rsid w:val="0055099C"/>
    <w:rsid w:val="00550C9D"/>
    <w:rsid w:val="00550F02"/>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6F93"/>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5B"/>
    <w:rsid w:val="005A1678"/>
    <w:rsid w:val="005A188E"/>
    <w:rsid w:val="005A1B01"/>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DB8"/>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1F2E"/>
    <w:rsid w:val="005B21BA"/>
    <w:rsid w:val="005B26D7"/>
    <w:rsid w:val="005B282B"/>
    <w:rsid w:val="005B29B0"/>
    <w:rsid w:val="005B2BBF"/>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37C"/>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176"/>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66C"/>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068"/>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687B"/>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4CB"/>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2AC"/>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03A"/>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3F7"/>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EC"/>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40B"/>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AFB"/>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828"/>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2F3"/>
    <w:rsid w:val="00704497"/>
    <w:rsid w:val="007047EB"/>
    <w:rsid w:val="007048EB"/>
    <w:rsid w:val="0070499C"/>
    <w:rsid w:val="00704DFD"/>
    <w:rsid w:val="00704ECF"/>
    <w:rsid w:val="007053AE"/>
    <w:rsid w:val="00705851"/>
    <w:rsid w:val="00705B21"/>
    <w:rsid w:val="00705BFA"/>
    <w:rsid w:val="00705C67"/>
    <w:rsid w:val="00705DEC"/>
    <w:rsid w:val="0070625A"/>
    <w:rsid w:val="007062B4"/>
    <w:rsid w:val="007062F5"/>
    <w:rsid w:val="007064CA"/>
    <w:rsid w:val="00706587"/>
    <w:rsid w:val="0070658B"/>
    <w:rsid w:val="00706854"/>
    <w:rsid w:val="007068B5"/>
    <w:rsid w:val="007070E9"/>
    <w:rsid w:val="0070722E"/>
    <w:rsid w:val="007072F2"/>
    <w:rsid w:val="0070781F"/>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54"/>
    <w:rsid w:val="007225E1"/>
    <w:rsid w:val="0072280A"/>
    <w:rsid w:val="00722E29"/>
    <w:rsid w:val="007230A7"/>
    <w:rsid w:val="007231FF"/>
    <w:rsid w:val="007236A5"/>
    <w:rsid w:val="007238B2"/>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188"/>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0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1FFF"/>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79"/>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5EDA"/>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4B9"/>
    <w:rsid w:val="007D26D4"/>
    <w:rsid w:val="007D27B4"/>
    <w:rsid w:val="007D2A22"/>
    <w:rsid w:val="007D2C8E"/>
    <w:rsid w:val="007D2EE1"/>
    <w:rsid w:val="007D36BD"/>
    <w:rsid w:val="007D3987"/>
    <w:rsid w:val="007D4105"/>
    <w:rsid w:val="007D417B"/>
    <w:rsid w:val="007D43DE"/>
    <w:rsid w:val="007D44C7"/>
    <w:rsid w:val="007D46A7"/>
    <w:rsid w:val="007D4780"/>
    <w:rsid w:val="007D486A"/>
    <w:rsid w:val="007D4925"/>
    <w:rsid w:val="007D4929"/>
    <w:rsid w:val="007D49AC"/>
    <w:rsid w:val="007D4AA4"/>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594"/>
    <w:rsid w:val="007D7AAB"/>
    <w:rsid w:val="007D7C3C"/>
    <w:rsid w:val="007D7CB7"/>
    <w:rsid w:val="007D7EA8"/>
    <w:rsid w:val="007E00BC"/>
    <w:rsid w:val="007E019B"/>
    <w:rsid w:val="007E01E1"/>
    <w:rsid w:val="007E0460"/>
    <w:rsid w:val="007E08C3"/>
    <w:rsid w:val="007E0CBC"/>
    <w:rsid w:val="007E1028"/>
    <w:rsid w:val="007E109D"/>
    <w:rsid w:val="007E1F2B"/>
    <w:rsid w:val="007E1F72"/>
    <w:rsid w:val="007E1FE6"/>
    <w:rsid w:val="007E2245"/>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4C"/>
    <w:rsid w:val="007E4A6E"/>
    <w:rsid w:val="007E53A4"/>
    <w:rsid w:val="007E578F"/>
    <w:rsid w:val="007E5AC5"/>
    <w:rsid w:val="007E5D74"/>
    <w:rsid w:val="007E5EA7"/>
    <w:rsid w:val="007E5F07"/>
    <w:rsid w:val="007E60E4"/>
    <w:rsid w:val="007E6452"/>
    <w:rsid w:val="007E647E"/>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998"/>
    <w:rsid w:val="00800C05"/>
    <w:rsid w:val="00800C89"/>
    <w:rsid w:val="008010DB"/>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5B9"/>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1E"/>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BB5"/>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B66"/>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1A"/>
    <w:rsid w:val="00841E9F"/>
    <w:rsid w:val="00841F7A"/>
    <w:rsid w:val="00842122"/>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DF5"/>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A25"/>
    <w:rsid w:val="00864A83"/>
    <w:rsid w:val="00864E0A"/>
    <w:rsid w:val="00864F40"/>
    <w:rsid w:val="008650DC"/>
    <w:rsid w:val="00865108"/>
    <w:rsid w:val="00865289"/>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D5C"/>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0D6"/>
    <w:rsid w:val="008803E5"/>
    <w:rsid w:val="00880405"/>
    <w:rsid w:val="008805B2"/>
    <w:rsid w:val="008807B9"/>
    <w:rsid w:val="00880A50"/>
    <w:rsid w:val="00880A6A"/>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9BD"/>
    <w:rsid w:val="008A5A36"/>
    <w:rsid w:val="008A5A55"/>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4E5"/>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50"/>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31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C9"/>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0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415"/>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EA6"/>
    <w:rsid w:val="00932F87"/>
    <w:rsid w:val="009330AA"/>
    <w:rsid w:val="00933885"/>
    <w:rsid w:val="00933CFA"/>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CC8"/>
    <w:rsid w:val="00944EDF"/>
    <w:rsid w:val="0094547C"/>
    <w:rsid w:val="009454D4"/>
    <w:rsid w:val="00945565"/>
    <w:rsid w:val="009456F0"/>
    <w:rsid w:val="00945734"/>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5F6"/>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94A"/>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5BD"/>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A4"/>
    <w:rsid w:val="009733F5"/>
    <w:rsid w:val="00973446"/>
    <w:rsid w:val="009737ED"/>
    <w:rsid w:val="00973B19"/>
    <w:rsid w:val="00973B83"/>
    <w:rsid w:val="00973F86"/>
    <w:rsid w:val="009740A0"/>
    <w:rsid w:val="009740FC"/>
    <w:rsid w:val="0097413F"/>
    <w:rsid w:val="00974374"/>
    <w:rsid w:val="009743E4"/>
    <w:rsid w:val="00974826"/>
    <w:rsid w:val="0097486B"/>
    <w:rsid w:val="009749F8"/>
    <w:rsid w:val="00974C53"/>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46C"/>
    <w:rsid w:val="009835E3"/>
    <w:rsid w:val="009838C8"/>
    <w:rsid w:val="00983A0E"/>
    <w:rsid w:val="00983C2E"/>
    <w:rsid w:val="00983CA8"/>
    <w:rsid w:val="00983E29"/>
    <w:rsid w:val="0098467C"/>
    <w:rsid w:val="009846D7"/>
    <w:rsid w:val="00984789"/>
    <w:rsid w:val="00984868"/>
    <w:rsid w:val="00984B4F"/>
    <w:rsid w:val="00984D74"/>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A7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4FB1"/>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43"/>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670"/>
    <w:rsid w:val="009A574A"/>
    <w:rsid w:val="009A59D7"/>
    <w:rsid w:val="009A5A55"/>
    <w:rsid w:val="009A5B0F"/>
    <w:rsid w:val="009A63CB"/>
    <w:rsid w:val="009A65F0"/>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1CA"/>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3D1"/>
    <w:rsid w:val="009D56E8"/>
    <w:rsid w:val="009D5916"/>
    <w:rsid w:val="009D59E0"/>
    <w:rsid w:val="009D5CF1"/>
    <w:rsid w:val="009D5D0A"/>
    <w:rsid w:val="009D5D68"/>
    <w:rsid w:val="009D6439"/>
    <w:rsid w:val="009D64E6"/>
    <w:rsid w:val="009D6599"/>
    <w:rsid w:val="009D6624"/>
    <w:rsid w:val="009D662D"/>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8CC"/>
    <w:rsid w:val="009E4A9F"/>
    <w:rsid w:val="009E4B4F"/>
    <w:rsid w:val="009E4E38"/>
    <w:rsid w:val="009E5522"/>
    <w:rsid w:val="009E56FF"/>
    <w:rsid w:val="009E5990"/>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0CD8"/>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32A"/>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390"/>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300"/>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A7"/>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89E"/>
    <w:rsid w:val="00A71F87"/>
    <w:rsid w:val="00A720E9"/>
    <w:rsid w:val="00A721BC"/>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4B5C"/>
    <w:rsid w:val="00A8514A"/>
    <w:rsid w:val="00A853FD"/>
    <w:rsid w:val="00A85579"/>
    <w:rsid w:val="00A85663"/>
    <w:rsid w:val="00A857AE"/>
    <w:rsid w:val="00A858A6"/>
    <w:rsid w:val="00A85965"/>
    <w:rsid w:val="00A85B11"/>
    <w:rsid w:val="00A85D9C"/>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2C2"/>
    <w:rsid w:val="00AC02EB"/>
    <w:rsid w:val="00AC0B26"/>
    <w:rsid w:val="00AC0E39"/>
    <w:rsid w:val="00AC0F25"/>
    <w:rsid w:val="00AC0FA8"/>
    <w:rsid w:val="00AC10BC"/>
    <w:rsid w:val="00AC1666"/>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891"/>
    <w:rsid w:val="00AC59AB"/>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03F"/>
    <w:rsid w:val="00AF55C6"/>
    <w:rsid w:val="00AF5907"/>
    <w:rsid w:val="00AF5B57"/>
    <w:rsid w:val="00AF5DED"/>
    <w:rsid w:val="00AF5E42"/>
    <w:rsid w:val="00AF5E9F"/>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DFE"/>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DF7"/>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88"/>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9F6"/>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4FC6"/>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A75"/>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4B"/>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CA2"/>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11"/>
    <w:rsid w:val="00BB7FAE"/>
    <w:rsid w:val="00BC0052"/>
    <w:rsid w:val="00BC02A2"/>
    <w:rsid w:val="00BC0497"/>
    <w:rsid w:val="00BC062F"/>
    <w:rsid w:val="00BC06CE"/>
    <w:rsid w:val="00BC078B"/>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9E8"/>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B52"/>
    <w:rsid w:val="00BD7DB9"/>
    <w:rsid w:val="00BD7E4F"/>
    <w:rsid w:val="00BE0015"/>
    <w:rsid w:val="00BE003B"/>
    <w:rsid w:val="00BE0074"/>
    <w:rsid w:val="00BE0361"/>
    <w:rsid w:val="00BE037B"/>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74C"/>
    <w:rsid w:val="00BE57EE"/>
    <w:rsid w:val="00BE5BBD"/>
    <w:rsid w:val="00BE5DB6"/>
    <w:rsid w:val="00BE5E48"/>
    <w:rsid w:val="00BE6206"/>
    <w:rsid w:val="00BE655C"/>
    <w:rsid w:val="00BE66B1"/>
    <w:rsid w:val="00BE69B7"/>
    <w:rsid w:val="00BE6DD7"/>
    <w:rsid w:val="00BE6E4D"/>
    <w:rsid w:val="00BE6EC1"/>
    <w:rsid w:val="00BE6F27"/>
    <w:rsid w:val="00BE702C"/>
    <w:rsid w:val="00BE70E8"/>
    <w:rsid w:val="00BE74BB"/>
    <w:rsid w:val="00BE74E8"/>
    <w:rsid w:val="00BE7643"/>
    <w:rsid w:val="00BE7855"/>
    <w:rsid w:val="00BE7916"/>
    <w:rsid w:val="00BE7AC7"/>
    <w:rsid w:val="00BE7DE4"/>
    <w:rsid w:val="00BE7E30"/>
    <w:rsid w:val="00BE7E8B"/>
    <w:rsid w:val="00BF0020"/>
    <w:rsid w:val="00BF02EF"/>
    <w:rsid w:val="00BF04FE"/>
    <w:rsid w:val="00BF05A5"/>
    <w:rsid w:val="00BF066A"/>
    <w:rsid w:val="00BF090C"/>
    <w:rsid w:val="00BF0B57"/>
    <w:rsid w:val="00BF1282"/>
    <w:rsid w:val="00BF129F"/>
    <w:rsid w:val="00BF12FA"/>
    <w:rsid w:val="00BF1370"/>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917"/>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4F70"/>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564"/>
    <w:rsid w:val="00C44756"/>
    <w:rsid w:val="00C44865"/>
    <w:rsid w:val="00C44B79"/>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E0"/>
    <w:rsid w:val="00C563B0"/>
    <w:rsid w:val="00C563E4"/>
    <w:rsid w:val="00C564E6"/>
    <w:rsid w:val="00C5675E"/>
    <w:rsid w:val="00C5684D"/>
    <w:rsid w:val="00C56F6C"/>
    <w:rsid w:val="00C57084"/>
    <w:rsid w:val="00C5734B"/>
    <w:rsid w:val="00C57361"/>
    <w:rsid w:val="00C57518"/>
    <w:rsid w:val="00C575FC"/>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7BC"/>
    <w:rsid w:val="00C649A1"/>
    <w:rsid w:val="00C649F4"/>
    <w:rsid w:val="00C64A66"/>
    <w:rsid w:val="00C64E74"/>
    <w:rsid w:val="00C65069"/>
    <w:rsid w:val="00C65467"/>
    <w:rsid w:val="00C655BF"/>
    <w:rsid w:val="00C6591B"/>
    <w:rsid w:val="00C65C0F"/>
    <w:rsid w:val="00C65CB9"/>
    <w:rsid w:val="00C66134"/>
    <w:rsid w:val="00C6613F"/>
    <w:rsid w:val="00C66511"/>
    <w:rsid w:val="00C66780"/>
    <w:rsid w:val="00C66812"/>
    <w:rsid w:val="00C66AD3"/>
    <w:rsid w:val="00C66E36"/>
    <w:rsid w:val="00C66F40"/>
    <w:rsid w:val="00C67023"/>
    <w:rsid w:val="00C67093"/>
    <w:rsid w:val="00C67275"/>
    <w:rsid w:val="00C6751B"/>
    <w:rsid w:val="00C676C9"/>
    <w:rsid w:val="00C67C43"/>
    <w:rsid w:val="00C67C6A"/>
    <w:rsid w:val="00C67DDB"/>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6E"/>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7FC"/>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B9A"/>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34"/>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BF"/>
    <w:rsid w:val="00CE6558"/>
    <w:rsid w:val="00CE66B7"/>
    <w:rsid w:val="00CE6C1A"/>
    <w:rsid w:val="00CE73F2"/>
    <w:rsid w:val="00CE78B0"/>
    <w:rsid w:val="00CE7910"/>
    <w:rsid w:val="00CE79F7"/>
    <w:rsid w:val="00CE7B93"/>
    <w:rsid w:val="00CE7C04"/>
    <w:rsid w:val="00CE7DE7"/>
    <w:rsid w:val="00CE7F49"/>
    <w:rsid w:val="00CF04DF"/>
    <w:rsid w:val="00CF0826"/>
    <w:rsid w:val="00CF0A5E"/>
    <w:rsid w:val="00CF0B33"/>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67"/>
    <w:rsid w:val="00CF718B"/>
    <w:rsid w:val="00CF71CF"/>
    <w:rsid w:val="00CF7525"/>
    <w:rsid w:val="00CF75B4"/>
    <w:rsid w:val="00CF7AA0"/>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1F1"/>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612"/>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4C9B"/>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2D2"/>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621"/>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8B1"/>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EF"/>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0A7"/>
    <w:rsid w:val="00D86272"/>
    <w:rsid w:val="00D862B7"/>
    <w:rsid w:val="00D8631F"/>
    <w:rsid w:val="00D8651C"/>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4F46"/>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1C7C"/>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7AE"/>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5C"/>
    <w:rsid w:val="00DF4DA8"/>
    <w:rsid w:val="00DF4FC1"/>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56E"/>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433"/>
    <w:rsid w:val="00E1582B"/>
    <w:rsid w:val="00E15BAF"/>
    <w:rsid w:val="00E15E7C"/>
    <w:rsid w:val="00E15F6E"/>
    <w:rsid w:val="00E15F9D"/>
    <w:rsid w:val="00E16273"/>
    <w:rsid w:val="00E166B8"/>
    <w:rsid w:val="00E1681A"/>
    <w:rsid w:val="00E16A80"/>
    <w:rsid w:val="00E16BC4"/>
    <w:rsid w:val="00E16E1A"/>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43D"/>
    <w:rsid w:val="00E26A68"/>
    <w:rsid w:val="00E26CCE"/>
    <w:rsid w:val="00E26DE0"/>
    <w:rsid w:val="00E26E8C"/>
    <w:rsid w:val="00E270F9"/>
    <w:rsid w:val="00E27354"/>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427E"/>
    <w:rsid w:val="00E34375"/>
    <w:rsid w:val="00E343E2"/>
    <w:rsid w:val="00E34595"/>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2FB5"/>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770"/>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88"/>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00"/>
    <w:rsid w:val="00EC084F"/>
    <w:rsid w:val="00EC0855"/>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6D5"/>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56"/>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35"/>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7D"/>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5DDA"/>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6DF"/>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6E6"/>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D0"/>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4FE6"/>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09"/>
    <w:rsid w:val="00FB60BC"/>
    <w:rsid w:val="00FB632D"/>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B2D"/>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AC1"/>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4F50"/>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9E"/>
    <w:rsid w:val="00FF55ED"/>
    <w:rsid w:val="00FF5B6D"/>
    <w:rsid w:val="00FF5BF5"/>
    <w:rsid w:val="00FF5C5F"/>
    <w:rsid w:val="00FF5C98"/>
    <w:rsid w:val="00FF5D15"/>
    <w:rsid w:val="00FF6286"/>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6236777">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4671572">
      <w:bodyDiv w:val="1"/>
      <w:marLeft w:val="0"/>
      <w:marRight w:val="0"/>
      <w:marTop w:val="0"/>
      <w:marBottom w:val="0"/>
      <w:divBdr>
        <w:top w:val="none" w:sz="0" w:space="0" w:color="auto"/>
        <w:left w:val="none" w:sz="0" w:space="0" w:color="auto"/>
        <w:bottom w:val="none" w:sz="0" w:space="0" w:color="auto"/>
        <w:right w:val="none" w:sz="0" w:space="0" w:color="auto"/>
      </w:divBdr>
      <w:divsChild>
        <w:div w:id="1597783338">
          <w:marLeft w:val="720"/>
          <w:marRight w:val="0"/>
          <w:marTop w:val="96"/>
          <w:marBottom w:val="0"/>
          <w:divBdr>
            <w:top w:val="none" w:sz="0" w:space="0" w:color="auto"/>
            <w:left w:val="none" w:sz="0" w:space="0" w:color="auto"/>
            <w:bottom w:val="none" w:sz="0" w:space="0" w:color="auto"/>
            <w:right w:val="none" w:sz="0" w:space="0" w:color="auto"/>
          </w:divBdr>
        </w:div>
      </w:divsChild>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145950">
      <w:bodyDiv w:val="1"/>
      <w:marLeft w:val="0"/>
      <w:marRight w:val="0"/>
      <w:marTop w:val="0"/>
      <w:marBottom w:val="0"/>
      <w:divBdr>
        <w:top w:val="none" w:sz="0" w:space="0" w:color="auto"/>
        <w:left w:val="none" w:sz="0" w:space="0" w:color="auto"/>
        <w:bottom w:val="none" w:sz="0" w:space="0" w:color="auto"/>
        <w:right w:val="none" w:sz="0" w:space="0" w:color="auto"/>
      </w:divBdr>
      <w:divsChild>
        <w:div w:id="2090927736">
          <w:marLeft w:val="0"/>
          <w:marRight w:val="0"/>
          <w:marTop w:val="0"/>
          <w:marBottom w:val="0"/>
          <w:divBdr>
            <w:top w:val="none" w:sz="0" w:space="0" w:color="auto"/>
            <w:left w:val="none" w:sz="0" w:space="0" w:color="auto"/>
            <w:bottom w:val="none" w:sz="0" w:space="0" w:color="auto"/>
            <w:right w:val="none" w:sz="0" w:space="0" w:color="auto"/>
          </w:divBdr>
        </w:div>
        <w:div w:id="673916738">
          <w:marLeft w:val="0"/>
          <w:marRight w:val="0"/>
          <w:marTop w:val="0"/>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3513635">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32523704">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3476001">
      <w:bodyDiv w:val="1"/>
      <w:marLeft w:val="0"/>
      <w:marRight w:val="0"/>
      <w:marTop w:val="0"/>
      <w:marBottom w:val="0"/>
      <w:divBdr>
        <w:top w:val="none" w:sz="0" w:space="0" w:color="auto"/>
        <w:left w:val="none" w:sz="0" w:space="0" w:color="auto"/>
        <w:bottom w:val="none" w:sz="0" w:space="0" w:color="auto"/>
        <w:right w:val="none" w:sz="0" w:space="0" w:color="auto"/>
      </w:divBdr>
    </w:div>
    <w:div w:id="848329071">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409915">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8809663">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1128285">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711345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720552">
      <w:bodyDiv w:val="1"/>
      <w:marLeft w:val="0"/>
      <w:marRight w:val="0"/>
      <w:marTop w:val="0"/>
      <w:marBottom w:val="0"/>
      <w:divBdr>
        <w:top w:val="none" w:sz="0" w:space="0" w:color="auto"/>
        <w:left w:val="none" w:sz="0" w:space="0" w:color="auto"/>
        <w:bottom w:val="none" w:sz="0" w:space="0" w:color="auto"/>
        <w:right w:val="none" w:sz="0" w:space="0" w:color="auto"/>
      </w:divBdr>
      <w:divsChild>
        <w:div w:id="1359700078">
          <w:marLeft w:val="0"/>
          <w:marRight w:val="0"/>
          <w:marTop w:val="0"/>
          <w:marBottom w:val="0"/>
          <w:divBdr>
            <w:top w:val="none" w:sz="0" w:space="0" w:color="auto"/>
            <w:left w:val="none" w:sz="0" w:space="0" w:color="auto"/>
            <w:bottom w:val="none" w:sz="0" w:space="0" w:color="auto"/>
            <w:right w:val="none" w:sz="0" w:space="0" w:color="auto"/>
          </w:divBdr>
        </w:div>
        <w:div w:id="1838840025">
          <w:marLeft w:val="0"/>
          <w:marRight w:val="0"/>
          <w:marTop w:val="0"/>
          <w:marBottom w:val="0"/>
          <w:divBdr>
            <w:top w:val="none" w:sz="0" w:space="0" w:color="auto"/>
            <w:left w:val="none" w:sz="0" w:space="0" w:color="auto"/>
            <w:bottom w:val="none" w:sz="0" w:space="0" w:color="auto"/>
            <w:right w:val="none" w:sz="0" w:space="0" w:color="auto"/>
          </w:divBdr>
        </w:div>
      </w:divsChild>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0886639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8901002">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761134">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1368098">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871931">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Park, Ken</cp:lastModifiedBy>
  <cp:revision>10</cp:revision>
  <cp:lastPrinted>2019-03-18T22:48:00Z</cp:lastPrinted>
  <dcterms:created xsi:type="dcterms:W3CDTF">2025-09-04T00:54:00Z</dcterms:created>
  <dcterms:modified xsi:type="dcterms:W3CDTF">2025-09-04T21:51:00Z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